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ectPr>
          <w:pgSz w:w="11900" w:h="16838" w:orient="portrait"/>
          <w:cols w:equalWidth="0" w:num="1">
            <w:col w:w="11180"/>
          </w:cols>
          <w:pgMar w:left="320" w:top="840" w:right="399" w:bottom="1440" w:gutter="0" w:footer="0" w:header="0"/>
        </w:sectPr>
      </w:pPr>
    </w:p>
    <w:p>
      <w:pPr>
        <w:spacing w:after="0" w:line="1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fee required.</w:t>
      </w:r>
    </w:p>
    <w:p>
      <w:pPr>
        <w:spacing w:after="0" w:line="198" w:lineRule="exact"/>
        <w:rPr>
          <w:sz w:val="24"/>
          <w:szCs w:val="24"/>
          <w:color w:val="auto"/>
        </w:rPr>
      </w:pPr>
    </w:p>
    <w:p>
      <w:pPr>
        <w:sectPr>
          <w:pgSz w:w="11900" w:h="16838" w:orient="portrait"/>
          <w:cols w:equalWidth="0" w:num="2">
            <w:col w:w="760" w:space="720"/>
            <w:col w:w="9700"/>
          </w:cols>
          <w:pgMar w:left="320" w:top="840" w:right="399" w:bottom="1440" w:gutter="0" w:footer="0" w:header="0"/>
          <w:type w:val="continuous"/>
        </w:sect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00" w:lineRule="exact"/>
        <w:rPr>
          <w:sz w:val="24"/>
          <w:szCs w:val="24"/>
          <w:color w:val="auto"/>
        </w:rPr>
      </w:pPr>
    </w:p>
    <w:p>
      <w:pPr>
        <w:sectPr>
          <w:pgSz w:w="11900" w:h="16838" w:orient="portrait"/>
          <w:cols w:equalWidth="0" w:num="2">
            <w:col w:w="760" w:space="720"/>
            <w:col w:w="9700"/>
          </w:cols>
          <w:pgMar w:left="320" w:top="840" w:right="399" w:bottom="1440" w:gutter="0" w:footer="0" w:header="0"/>
          <w:type w:val="continuous"/>
        </w:sectPr>
      </w:pPr>
    </w:p>
    <w:p>
      <w:pPr>
        <w:spacing w:after="0" w:line="50" w:lineRule="exact"/>
        <w:rPr>
          <w:sz w:val="24"/>
          <w:szCs w:val="24"/>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9"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79" w:lineRule="exact"/>
        <w:rPr>
          <w:rFonts w:ascii="Times New Roman" w:cs="Times New Roman" w:eastAsia="Times New Roman" w:hAnsi="Times New Roman"/>
          <w:sz w:val="18"/>
          <w:szCs w:val="18"/>
          <w:color w:val="auto"/>
        </w:rPr>
      </w:pPr>
    </w:p>
    <w:p>
      <w:pPr>
        <w:ind w:left="1480" w:right="120" w:hanging="838"/>
        <w:spacing w:after="0" w:line="282" w:lineRule="auto"/>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15"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9"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79" w:lineRule="exact"/>
        <w:rPr>
          <w:rFonts w:ascii="Times New Roman" w:cs="Times New Roman" w:eastAsia="Times New Roman" w:hAnsi="Times New Roman"/>
          <w:sz w:val="18"/>
          <w:szCs w:val="18"/>
          <w:color w:val="auto"/>
        </w:rPr>
      </w:pPr>
    </w:p>
    <w:p>
      <w:pPr>
        <w:ind w:left="1480" w:hanging="1472"/>
        <w:spacing w:after="0"/>
        <w:tabs>
          <w:tab w:leader="none" w:pos="1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1480" w:hanging="1472"/>
        <w:spacing w:after="0" w:line="312" w:lineRule="auto"/>
        <w:tabs>
          <w:tab w:leader="none" w:pos="14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MS PGothic" w:cs="MS PGothic" w:eastAsia="MS PGothic" w:hAnsi="MS PGothic"/>
          <w:sz w:val="17"/>
          <w:szCs w:val="17"/>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79"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79" w:lineRule="exact"/>
        <w:rPr>
          <w:rFonts w:ascii="Times New Roman" w:cs="Times New Roman" w:eastAsia="Times New Roman" w:hAnsi="Times New Roman"/>
          <w:sz w:val="18"/>
          <w:szCs w:val="18"/>
          <w:color w:val="auto"/>
        </w:rPr>
      </w:pPr>
    </w:p>
    <w:p>
      <w:pPr>
        <w:ind w:left="1480" w:hanging="838"/>
        <w:spacing w:after="0"/>
        <w:tabs>
          <w:tab w:leader="none" w:pos="14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-3145155</wp:posOffset>
            </wp:positionV>
            <wp:extent cx="61976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-2836545</wp:posOffset>
            </wp:positionV>
            <wp:extent cx="61976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-2390775</wp:posOffset>
            </wp:positionV>
            <wp:extent cx="6197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-2082165</wp:posOffset>
            </wp:positionV>
            <wp:extent cx="61976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-1773555</wp:posOffset>
            </wp:positionV>
            <wp:extent cx="61976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-753745</wp:posOffset>
            </wp:positionV>
            <wp:extent cx="61976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-445135</wp:posOffset>
            </wp:positionV>
            <wp:extent cx="61976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-136525</wp:posOffset>
            </wp:positionV>
            <wp:extent cx="6197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171450</wp:posOffset>
            </wp:positionV>
            <wp:extent cx="61976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40" w:right="399" w:bottom="1440" w:gutter="0" w:footer="0" w:header="0"/>
          <w:type w:val="continuous"/>
        </w:sectPr>
      </w:pPr>
    </w:p>
    <w:bookmarkStart w:id="1" w:name="page2"/>
    <w:bookmarkEnd w:id="1"/>
    <w:p>
      <w:pPr>
        <w:jc w:val="center"/>
        <w:ind w:left="5640"/>
        <w:spacing w:after="0"/>
        <w:rPr>
          <w:sz w:val="20"/>
          <w:szCs w:val="20"/>
          <w:color w:val="auto"/>
        </w:rPr>
      </w:pPr>
      <w:r>
        <w:rPr>
          <w:rFonts w:ascii="Arial" w:cs="Arial" w:eastAsia="Arial" w:hAnsi="Arial"/>
          <w:sz w:val="47"/>
          <w:szCs w:val="47"/>
          <w:color w:val="004777"/>
        </w:rPr>
        <w:drawing>
          <wp:anchor simplePos="0" relativeHeight="251657728" behindDoc="1" locked="0" layoutInCell="0" allowOverlap="1">
            <wp:simplePos x="0" y="0"/>
            <wp:positionH relativeFrom="page">
              <wp:posOffset>5565775</wp:posOffset>
            </wp:positionH>
            <wp:positionV relativeFrom="page">
              <wp:posOffset>234950</wp:posOffset>
            </wp:positionV>
            <wp:extent cx="1774190" cy="1928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4190" cy="1928495"/>
                    </a:xfrm>
                    <a:prstGeom prst="rect">
                      <a:avLst/>
                    </a:prstGeom>
                    <a:noFill/>
                  </pic:spPr>
                </pic:pic>
              </a:graphicData>
            </a:graphic>
          </wp:anchor>
        </w:drawing>
        <w:t xml:space="preserve">Your </w:t>
      </w:r>
      <w:r>
        <w:rPr>
          <w:rFonts w:ascii="Arial" w:cs="Arial" w:eastAsia="Arial" w:hAnsi="Arial"/>
          <w:sz w:val="47"/>
          <w:szCs w:val="47"/>
          <w:b w:val="1"/>
          <w:bCs w:val="1"/>
          <w:color w:val="004777"/>
        </w:rPr>
        <w:t>Vote</w:t>
      </w:r>
      <w:r>
        <w:rPr>
          <w:rFonts w:ascii="Arial" w:cs="Arial" w:eastAsia="Arial" w:hAnsi="Arial"/>
          <w:sz w:val="47"/>
          <w:szCs w:val="47"/>
          <w:color w:val="004777"/>
        </w:rPr>
        <w:t xml:space="preserve"> Counts!</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20"/>
          <w:szCs w:val="20"/>
          <w:b w:val="1"/>
          <w:bCs w:val="1"/>
          <w:color w:val="004777"/>
        </w:rPr>
        <w:t>SOLAREDGE TECHNOLOGIES, INC.</w:t>
      </w:r>
    </w:p>
    <w:p>
      <w:pPr>
        <w:spacing w:after="0" w:line="191" w:lineRule="exact"/>
        <w:rPr>
          <w:sz w:val="20"/>
          <w:szCs w:val="20"/>
          <w:color w:val="auto"/>
        </w:rPr>
      </w:pPr>
    </w:p>
    <w:p>
      <w:pPr>
        <w:ind w:left="6240"/>
        <w:spacing w:after="0"/>
        <w:rPr>
          <w:sz w:val="20"/>
          <w:szCs w:val="20"/>
          <w:color w:val="auto"/>
        </w:rPr>
      </w:pPr>
      <w:r>
        <w:rPr>
          <w:rFonts w:ascii="Arial" w:cs="Arial" w:eastAsia="Arial" w:hAnsi="Arial"/>
          <w:sz w:val="20"/>
          <w:szCs w:val="20"/>
          <w:color w:val="004777"/>
        </w:rPr>
        <w:t>2026 Annual Meeting To Be Held On June 3, 2026</w:t>
      </w:r>
    </w:p>
    <w:p>
      <w:pPr>
        <w:jc w:val="center"/>
        <w:ind w:left="5640"/>
        <w:spacing w:after="0" w:line="229" w:lineRule="auto"/>
        <w:rPr>
          <w:sz w:val="20"/>
          <w:szCs w:val="20"/>
          <w:color w:val="auto"/>
        </w:rPr>
      </w:pPr>
      <w:r>
        <w:rPr>
          <w:rFonts w:ascii="Arial" w:cs="Arial" w:eastAsia="Arial" w:hAnsi="Arial"/>
          <w:sz w:val="20"/>
          <w:szCs w:val="20"/>
          <w:color w:val="004777"/>
        </w:rPr>
        <w:t>Vote by June 2, 2026</w:t>
      </w:r>
    </w:p>
    <w:p>
      <w:pPr>
        <w:spacing w:after="0" w:line="1" w:lineRule="exact"/>
        <w:rPr>
          <w:sz w:val="20"/>
          <w:szCs w:val="20"/>
          <w:color w:val="auto"/>
        </w:rPr>
      </w:pPr>
    </w:p>
    <w:p>
      <w:pPr>
        <w:jc w:val="center"/>
        <w:ind w:left="5640"/>
        <w:spacing w:after="0"/>
        <w:rPr>
          <w:sz w:val="20"/>
          <w:szCs w:val="20"/>
          <w:color w:val="auto"/>
        </w:rPr>
      </w:pPr>
      <w:r>
        <w:rPr>
          <w:rFonts w:ascii="Arial" w:cs="Arial" w:eastAsia="Arial" w:hAnsi="Arial"/>
          <w:sz w:val="20"/>
          <w:szCs w:val="20"/>
          <w:color w:val="004777"/>
        </w:rPr>
        <w:t>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-57150</wp:posOffset>
            </wp:positionV>
            <wp:extent cx="6000750" cy="2237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0" cy="22371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-57150</wp:posOffset>
            </wp:positionV>
            <wp:extent cx="6000750" cy="2237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140"/>
        <w:spacing w:after="0"/>
        <w:rPr>
          <w:sz w:val="20"/>
          <w:szCs w:val="20"/>
          <w:color w:val="auto"/>
        </w:rPr>
      </w:pPr>
      <w:r>
        <w:rPr>
          <w:rFonts w:ascii="Arial" w:cs="Arial" w:eastAsia="Arial" w:hAnsi="Arial"/>
          <w:sz w:val="14"/>
          <w:szCs w:val="14"/>
          <w:color w:val="004777"/>
        </w:rPr>
        <w:t>SOLAREDGE TECHNOLOGIES,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color w:val="004777"/>
        </w:rPr>
        <w:t>1 HAMADA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-19050</wp:posOffset>
            </wp:positionV>
            <wp:extent cx="351155" cy="2057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205740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004777"/>
        </w:rPr>
        <w:t>HERZLIYA PITUACH 4673335</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004777"/>
        </w:rPr>
        <w:t>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V94202-P50803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27698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6985" cy="10287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-95885</wp:posOffset>
            </wp:positionV>
            <wp:extent cx="1423035" cy="368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3683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004877"/>
        </w:rPr>
        <w:t>You invested in SOLAREDGE TECHNOLOGIES, INC. and it’s time to vote!</w:t>
      </w:r>
    </w:p>
    <w:p>
      <w:pPr>
        <w:spacing w:after="0" w:line="24" w:lineRule="exact"/>
        <w:rPr>
          <w:sz w:val="20"/>
          <w:szCs w:val="20"/>
          <w:color w:val="auto"/>
        </w:rPr>
      </w:pPr>
    </w:p>
    <w:p>
      <w:pPr>
        <w:spacing w:after="0" w:line="273" w:lineRule="auto"/>
        <w:rPr>
          <w:sz w:val="20"/>
          <w:szCs w:val="20"/>
          <w:color w:val="auto"/>
        </w:rPr>
      </w:pPr>
      <w:r>
        <w:rPr>
          <w:rFonts w:ascii="Arial" w:cs="Arial" w:eastAsia="Arial" w:hAnsi="Arial"/>
          <w:sz w:val="14"/>
          <w:szCs w:val="14"/>
          <w:color w:val="004877"/>
        </w:rPr>
        <w:t xml:space="preserve">You have the right to vote on proposals being presented at the Annual Meeting. </w:t>
      </w:r>
      <w:r>
        <w:rPr>
          <w:rFonts w:ascii="Arial" w:cs="Arial" w:eastAsia="Arial" w:hAnsi="Arial"/>
          <w:sz w:val="14"/>
          <w:szCs w:val="14"/>
          <w:b w:val="1"/>
          <w:bCs w:val="1"/>
          <w:color w:val="004877"/>
        </w:rPr>
        <w:t>This is an important notice regarding the availability of proxy materials for the 2026</w:t>
      </w:r>
      <w:r>
        <w:rPr>
          <w:rFonts w:ascii="Arial" w:cs="Arial" w:eastAsia="Arial" w:hAnsi="Arial"/>
          <w:sz w:val="14"/>
          <w:szCs w:val="14"/>
          <w:color w:val="004877"/>
        </w:rPr>
        <w:t xml:space="preserve"> </w:t>
      </w:r>
      <w:r>
        <w:rPr>
          <w:rFonts w:ascii="Arial" w:cs="Arial" w:eastAsia="Arial" w:hAnsi="Arial"/>
          <w:sz w:val="14"/>
          <w:szCs w:val="14"/>
          <w:b w:val="1"/>
          <w:bCs w:val="1"/>
          <w:color w:val="004877"/>
        </w:rPr>
        <w:t>Annual Meeting of Stockholders to be held on June 3, 2026.</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004877"/>
        </w:rPr>
        <w:t>Get informed before you vote</w:t>
      </w:r>
    </w:p>
    <w:p>
      <w:pPr>
        <w:spacing w:after="0" w:line="2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004877"/>
        </w:rPr>
        <w:t>View the 2026 Notice and Proxy Statement and 2025 Annual Report online OR you can receive a free paper or email copy of the proxy materials by requesting them prior to May 20, 2026. If you would like to view the proxy materials online, have the control number that is printed in the box below and visit: www.ProxyVote.com. If you would like to request a paper or email copy of the proxy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of the proxy materials. There is no charge for requesting a paper or email copy of the proxy materials.</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004877"/>
        </w:rPr>
        <w:t>How to access Proxy Materials electronically or sign up for electronic delivery and donate to Conservation International in only three easy steps:</w:t>
      </w:r>
    </w:p>
    <w:p>
      <w:pPr>
        <w:spacing w:after="0" w:line="1"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4"/>
          <w:szCs w:val="14"/>
          <w:color w:val="004877"/>
        </w:rPr>
      </w:pPr>
      <w:r>
        <w:rPr>
          <w:rFonts w:ascii="Arial" w:cs="Arial" w:eastAsia="Arial" w:hAnsi="Arial"/>
          <w:sz w:val="14"/>
          <w:szCs w:val="14"/>
          <w:color w:val="004877"/>
        </w:rPr>
        <w:t>Go to www.ProxyVote.com</w:t>
      </w:r>
    </w:p>
    <w:p>
      <w:pPr>
        <w:spacing w:after="0" w:line="1" w:lineRule="exact"/>
        <w:rPr>
          <w:rFonts w:ascii="Arial" w:cs="Arial" w:eastAsia="Arial" w:hAnsi="Arial"/>
          <w:sz w:val="14"/>
          <w:szCs w:val="14"/>
          <w:color w:val="004877"/>
        </w:rPr>
      </w:pPr>
    </w:p>
    <w:p>
      <w:pPr>
        <w:ind w:left="160" w:hanging="152"/>
        <w:spacing w:after="0"/>
        <w:tabs>
          <w:tab w:leader="none" w:pos="160" w:val="left"/>
        </w:tabs>
        <w:numPr>
          <w:ilvl w:val="0"/>
          <w:numId w:val="5"/>
        </w:numPr>
        <w:rPr>
          <w:rFonts w:ascii="Arial" w:cs="Arial" w:eastAsia="Arial" w:hAnsi="Arial"/>
          <w:sz w:val="14"/>
          <w:szCs w:val="14"/>
          <w:color w:val="004877"/>
        </w:rPr>
      </w:pPr>
      <w:r>
        <w:rPr>
          <w:rFonts w:ascii="Arial" w:cs="Arial" w:eastAsia="Arial" w:hAnsi="Arial"/>
          <w:sz w:val="14"/>
          <w:szCs w:val="14"/>
          <w:color w:val="004877"/>
        </w:rPr>
        <w:t>Type in the 16-digit control number (in the box below) and click ‘Get Started’</w:t>
      </w:r>
    </w:p>
    <w:p>
      <w:pPr>
        <w:spacing w:after="0" w:line="1" w:lineRule="exact"/>
        <w:rPr>
          <w:rFonts w:ascii="Arial" w:cs="Arial" w:eastAsia="Arial" w:hAnsi="Arial"/>
          <w:sz w:val="14"/>
          <w:szCs w:val="14"/>
          <w:color w:val="004877"/>
        </w:rPr>
      </w:pPr>
    </w:p>
    <w:p>
      <w:pPr>
        <w:ind w:left="160" w:hanging="152"/>
        <w:spacing w:after="0"/>
        <w:tabs>
          <w:tab w:leader="none" w:pos="160" w:val="left"/>
        </w:tabs>
        <w:numPr>
          <w:ilvl w:val="0"/>
          <w:numId w:val="5"/>
        </w:numPr>
        <w:rPr>
          <w:rFonts w:ascii="Arial" w:cs="Arial" w:eastAsia="Arial" w:hAnsi="Arial"/>
          <w:sz w:val="14"/>
          <w:szCs w:val="14"/>
          <w:color w:val="004877"/>
        </w:rPr>
      </w:pPr>
      <w:r>
        <w:rPr>
          <w:rFonts w:ascii="Arial" w:cs="Arial" w:eastAsia="Arial" w:hAnsi="Arial"/>
          <w:sz w:val="14"/>
          <w:szCs w:val="14"/>
          <w:color w:val="004877"/>
        </w:rPr>
        <w:t>On the upper right side, click on ‘Delivery Settings’</w:t>
      </w:r>
    </w:p>
    <w:p>
      <w:pPr>
        <w:spacing w:after="0" w:line="82"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004877"/>
        </w:rPr>
        <w:t>Proxy materials and other stockholder communications will be sent to the email address provided. E-delivery will begin with the next communication. Your enrollment will remain in effect as long as you are a stockholder and your email account is active or until you choose to cancel.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14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176" w:lineRule="exact"/>
        <w:rPr>
          <w:sz w:val="20"/>
          <w:szCs w:val="20"/>
          <w:color w:val="auto"/>
        </w:rPr>
      </w:pPr>
    </w:p>
    <w:p>
      <w:pPr>
        <w:ind w:left="1920"/>
        <w:spacing w:after="0"/>
        <w:rPr>
          <w:sz w:val="20"/>
          <w:szCs w:val="20"/>
          <w:color w:val="auto"/>
        </w:rPr>
      </w:pPr>
      <w:r>
        <w:rPr>
          <w:rFonts w:ascii="Arial" w:cs="Arial" w:eastAsia="Arial" w:hAnsi="Arial"/>
          <w:sz w:val="25"/>
          <w:szCs w:val="25"/>
          <w:color w:val="FFFFFF"/>
        </w:rPr>
        <w:t xml:space="preserve">For complete information and to vote, visit </w:t>
      </w:r>
      <w:r>
        <w:rPr>
          <w:rFonts w:ascii="Arial" w:cs="Arial" w:eastAsia="Arial" w:hAnsi="Arial"/>
          <w:sz w:val="25"/>
          <w:szCs w:val="25"/>
          <w:b w:val="1"/>
          <w:bCs w:val="1"/>
          <w:color w:val="FFFFFF"/>
        </w:rPr>
        <w:t>www.ProxyVote.com</w:t>
      </w:r>
    </w:p>
    <w:p>
      <w:pPr>
        <w:spacing w:after="0" w:line="241" w:lineRule="exact"/>
        <w:rPr>
          <w:sz w:val="20"/>
          <w:szCs w:val="20"/>
          <w:color w:val="auto"/>
        </w:rPr>
      </w:pPr>
    </w:p>
    <w:p>
      <w:pPr>
        <w:ind w:left="4280"/>
        <w:spacing w:after="0"/>
        <w:rPr>
          <w:sz w:val="20"/>
          <w:szCs w:val="20"/>
          <w:color w:val="auto"/>
        </w:rPr>
      </w:pPr>
      <w:r>
        <w:rPr>
          <w:rFonts w:ascii="Arial" w:cs="Arial" w:eastAsia="Arial" w:hAnsi="Arial"/>
          <w:sz w:val="25"/>
          <w:szCs w:val="25"/>
          <w:color w:val="FFFFFF"/>
        </w:rPr>
        <w:t>Control #</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440"/>
        <w:spacing w:after="0"/>
        <w:rPr>
          <w:sz w:val="20"/>
          <w:szCs w:val="20"/>
          <w:color w:val="auto"/>
        </w:rPr>
      </w:pPr>
      <w:r>
        <w:rPr>
          <w:rFonts w:ascii="Arial" w:cs="Arial" w:eastAsia="Arial" w:hAnsi="Arial"/>
          <w:sz w:val="22"/>
          <w:szCs w:val="22"/>
          <w:b w:val="1"/>
          <w:bCs w:val="1"/>
          <w:color w:val="004877"/>
        </w:rPr>
        <w:t>Smartphone users</w:t>
      </w:r>
    </w:p>
    <w:p>
      <w:pPr>
        <w:spacing w:after="0" w:line="73" w:lineRule="exact"/>
        <w:rPr>
          <w:sz w:val="20"/>
          <w:szCs w:val="20"/>
          <w:color w:val="auto"/>
        </w:rPr>
      </w:pPr>
    </w:p>
    <w:p>
      <w:pPr>
        <w:ind w:left="2020"/>
        <w:spacing w:after="0"/>
        <w:rPr>
          <w:sz w:val="20"/>
          <w:szCs w:val="20"/>
          <w:color w:val="auto"/>
        </w:rPr>
      </w:pPr>
      <w:r>
        <w:rPr>
          <w:rFonts w:ascii="Arial" w:cs="Arial" w:eastAsia="Arial" w:hAnsi="Arial"/>
          <w:sz w:val="21"/>
          <w:szCs w:val="21"/>
          <w:color w:val="004877"/>
        </w:rPr>
        <w:t>Point your camera here and</w:t>
      </w:r>
    </w:p>
    <w:p>
      <w:pPr>
        <w:spacing w:after="0" w:line="12" w:lineRule="exact"/>
        <w:rPr>
          <w:sz w:val="20"/>
          <w:szCs w:val="20"/>
          <w:color w:val="auto"/>
        </w:rPr>
      </w:pPr>
    </w:p>
    <w:p>
      <w:pPr>
        <w:jc w:val="center"/>
        <w:ind w:left="1240"/>
        <w:spacing w:after="0"/>
        <w:rPr>
          <w:sz w:val="20"/>
          <w:szCs w:val="20"/>
          <w:color w:val="auto"/>
        </w:rPr>
      </w:pPr>
      <w:r>
        <w:rPr>
          <w:rFonts w:ascii="Arial" w:cs="Arial" w:eastAsia="Arial" w:hAnsi="Arial"/>
          <w:sz w:val="22"/>
          <w:szCs w:val="22"/>
          <w:color w:val="004877"/>
        </w:rPr>
        <w:t>vote without entering a</w:t>
      </w:r>
    </w:p>
    <w:p>
      <w:pPr>
        <w:jc w:val="center"/>
        <w:ind w:left="1240"/>
        <w:spacing w:after="0"/>
        <w:rPr>
          <w:sz w:val="20"/>
          <w:szCs w:val="20"/>
          <w:color w:val="auto"/>
        </w:rPr>
      </w:pPr>
      <w:r>
        <w:rPr>
          <w:rFonts w:ascii="Arial" w:cs="Arial" w:eastAsia="Arial" w:hAnsi="Arial"/>
          <w:sz w:val="22"/>
          <w:szCs w:val="22"/>
          <w:color w:val="004877"/>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-1270</wp:posOffset>
            </wp:positionV>
            <wp:extent cx="1285875"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004877"/>
        </w:rPr>
        <w:t>Vote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-134620</wp:posOffset>
            </wp:positionV>
            <wp:extent cx="8255" cy="1183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1830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8580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0" cy="608330"/>
                    </a:xfrm>
                    <a:prstGeom prst="rect">
                      <a:avLst/>
                    </a:prstGeom>
                    <a:noFill/>
                  </pic:spPr>
                </pic:pic>
              </a:graphicData>
            </a:graphic>
          </wp:anchor>
        </w:drawing>
      </w:r>
    </w:p>
    <w:p>
      <w:pPr>
        <w:spacing w:after="0" w:line="104" w:lineRule="exact"/>
        <w:rPr>
          <w:sz w:val="20"/>
          <w:szCs w:val="20"/>
          <w:color w:val="auto"/>
        </w:rPr>
      </w:pPr>
    </w:p>
    <w:p>
      <w:pPr>
        <w:ind w:left="1680"/>
        <w:spacing w:after="0"/>
        <w:rPr>
          <w:sz w:val="20"/>
          <w:szCs w:val="20"/>
          <w:color w:val="auto"/>
        </w:rPr>
      </w:pPr>
      <w:r>
        <w:rPr>
          <w:rFonts w:ascii="Arial" w:cs="Arial" w:eastAsia="Arial" w:hAnsi="Arial"/>
          <w:sz w:val="16"/>
          <w:szCs w:val="16"/>
          <w:color w:val="004877"/>
        </w:rPr>
        <w:t>June 3, 2026</w:t>
      </w:r>
    </w:p>
    <w:p>
      <w:pPr>
        <w:spacing w:after="0" w:line="21" w:lineRule="exact"/>
        <w:rPr>
          <w:sz w:val="20"/>
          <w:szCs w:val="20"/>
          <w:color w:val="auto"/>
        </w:rPr>
      </w:pPr>
    </w:p>
    <w:p>
      <w:pPr>
        <w:ind w:left="1680"/>
        <w:spacing w:after="0"/>
        <w:rPr>
          <w:sz w:val="20"/>
          <w:szCs w:val="20"/>
          <w:color w:val="auto"/>
        </w:rPr>
      </w:pPr>
      <w:r>
        <w:rPr>
          <w:rFonts w:ascii="Arial" w:cs="Arial" w:eastAsia="Arial" w:hAnsi="Arial"/>
          <w:sz w:val="16"/>
          <w:szCs w:val="16"/>
          <w:color w:val="004877"/>
        </w:rPr>
        <w:t>9:00 AM Eastern Time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004877"/>
        </w:rPr>
        <w:t>200 Park Avenue,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4877"/>
        </w:rPr>
        <w:t>NY 10166-01936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439420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10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004877"/>
        </w:rPr>
        <w:t>*Please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7"/>
          <w:szCs w:val="27"/>
          <w:b w:val="1"/>
          <w:bCs w:val="1"/>
          <w:color w:val="117BB6"/>
        </w:rPr>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094270"/>
        </w:rPr>
        <w:t>THIS IS NOT A VOTABLE BALLOT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094270"/>
        </w:rPr>
        <w:t>This is an overview of the more complete proxy materials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94270"/>
        </w:rPr>
        <w:t>are available to you on the Internet. You may view the proxy</w:t>
      </w:r>
    </w:p>
    <w:p>
      <w:pPr>
        <w:spacing w:after="0" w:line="234" w:lineRule="auto"/>
        <w:rPr>
          <w:sz w:val="20"/>
          <w:szCs w:val="20"/>
          <w:color w:val="auto"/>
        </w:rPr>
      </w:pPr>
      <w:r>
        <w:rPr>
          <w:rFonts w:ascii="Arial" w:cs="Arial" w:eastAsia="Arial" w:hAnsi="Arial"/>
          <w:sz w:val="18"/>
          <w:szCs w:val="18"/>
          <w:color w:val="094270"/>
        </w:rPr>
        <w:t>materials online at www.ProxyVote.com or easily request a paper</w:t>
      </w:r>
    </w:p>
    <w:p>
      <w:pPr>
        <w:spacing w:after="0" w:line="235" w:lineRule="auto"/>
        <w:rPr>
          <w:sz w:val="20"/>
          <w:szCs w:val="20"/>
          <w:color w:val="auto"/>
        </w:rPr>
      </w:pPr>
      <w:r>
        <w:rPr>
          <w:rFonts w:ascii="Arial" w:cs="Arial" w:eastAsia="Arial" w:hAnsi="Arial"/>
          <w:sz w:val="18"/>
          <w:szCs w:val="18"/>
          <w:color w:val="094270"/>
        </w:rPr>
        <w:t>or email copy as described on the reverse side. We encourage</w:t>
      </w:r>
    </w:p>
    <w:p>
      <w:pPr>
        <w:spacing w:after="0" w:line="235" w:lineRule="auto"/>
        <w:rPr>
          <w:sz w:val="20"/>
          <w:szCs w:val="20"/>
          <w:color w:val="auto"/>
        </w:rPr>
      </w:pPr>
      <w:r>
        <w:rPr>
          <w:rFonts w:ascii="Arial" w:cs="Arial" w:eastAsia="Arial" w:hAnsi="Arial"/>
          <w:sz w:val="18"/>
          <w:szCs w:val="18"/>
          <w:color w:val="094270"/>
        </w:rPr>
        <w:t>you to access and review all of the important information</w:t>
      </w:r>
    </w:p>
    <w:p>
      <w:pPr>
        <w:spacing w:after="0"/>
        <w:rPr>
          <w:sz w:val="20"/>
          <w:szCs w:val="20"/>
          <w:color w:val="auto"/>
        </w:rPr>
      </w:pPr>
      <w:r>
        <w:rPr>
          <w:rFonts w:ascii="Arial" w:cs="Arial" w:eastAsia="Arial" w:hAnsi="Arial"/>
          <w:sz w:val="18"/>
          <w:szCs w:val="18"/>
          <w:color w:val="094270"/>
        </w:rPr>
        <w:t>contained in the proxy materials before voting.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004878"/>
              </w:rPr>
              <w:t>Board</w:t>
            </w:r>
          </w:p>
        </w:tc>
      </w:tr>
      <w:tr>
        <w:trPr>
          <w:trHeight w:val="221"/>
        </w:trPr>
        <w:tc>
          <w:tcPr>
            <w:tcW w:w="7900" w:type="dxa"/>
            <w:vAlign w:val="bottom"/>
            <w:gridSpan w:val="2"/>
          </w:tcPr>
          <w:p>
            <w:pPr>
              <w:ind w:left="120"/>
              <w:spacing w:after="0"/>
              <w:rPr>
                <w:sz w:val="20"/>
                <w:szCs w:val="20"/>
                <w:color w:val="auto"/>
              </w:rPr>
            </w:pPr>
            <w:r>
              <w:rPr>
                <w:rFonts w:ascii="Arial" w:cs="Arial" w:eastAsia="Arial" w:hAnsi="Arial"/>
                <w:sz w:val="18"/>
                <w:szCs w:val="18"/>
                <w:b w:val="1"/>
                <w:bCs w:val="1"/>
                <w:color w:val="004878"/>
              </w:rPr>
              <w:t>Voting Items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004878"/>
              </w:rPr>
              <w:t>Recommends</w:t>
            </w:r>
          </w:p>
        </w:tc>
      </w:tr>
      <w:tr>
        <w:trPr>
          <w:trHeight w:val="291"/>
        </w:trPr>
        <w:tc>
          <w:tcPr>
            <w:tcW w:w="440" w:type="dxa"/>
            <w:vAlign w:val="bottom"/>
            <w:tcBorders>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w:t>
            </w:r>
          </w:p>
        </w:tc>
        <w:tc>
          <w:tcPr>
            <w:tcW w:w="74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Election of Directors</w:t>
            </w:r>
          </w:p>
        </w:tc>
        <w:tc>
          <w:tcPr>
            <w:tcW w:w="1900" w:type="dxa"/>
            <w:vAlign w:val="bottom"/>
            <w:tcBorders>
              <w:bottom w:val="single" w:sz="8" w:color="F0EFF7"/>
            </w:tcBorders>
            <w:shd w:val="clear" w:color="auto" w:fill="F0EFF7"/>
          </w:tcPr>
          <w:p>
            <w:pPr>
              <w:spacing w:after="0"/>
              <w:rPr>
                <w:sz w:val="24"/>
                <w:szCs w:val="24"/>
                <w:color w:val="auto"/>
              </w:rPr>
            </w:pPr>
          </w:p>
        </w:tc>
        <w:tc>
          <w:tcPr>
            <w:tcW w:w="120" w:type="dxa"/>
            <w:vAlign w:val="bottom"/>
            <w:tcBorders>
              <w:bottom w:val="single" w:sz="8" w:color="F0EFF7"/>
              <w:right w:val="single" w:sz="8" w:color="003366"/>
            </w:tcBorders>
            <w:shd w:val="clear" w:color="auto" w:fill="F0EFF7"/>
          </w:tcPr>
          <w:p>
            <w:pPr>
              <w:spacing w:after="0"/>
              <w:rPr>
                <w:sz w:val="24"/>
                <w:szCs w:val="24"/>
                <w:color w:val="auto"/>
              </w:rPr>
            </w:pPr>
          </w:p>
        </w:tc>
        <w:tc>
          <w:tcPr>
            <w:tcW w:w="1220" w:type="dxa"/>
            <w:vAlign w:val="bottom"/>
            <w:tcBorders>
              <w:bottom w:val="single" w:sz="8" w:color="F0EFF7"/>
            </w:tcBorders>
            <w:shd w:val="clear" w:color="auto" w:fill="F0EFF7"/>
          </w:tcPr>
          <w:p>
            <w:pPr>
              <w:spacing w:after="0"/>
              <w:rPr>
                <w:sz w:val="24"/>
                <w:szCs w:val="24"/>
                <w:color w:val="auto"/>
              </w:rPr>
            </w:pPr>
          </w:p>
        </w:tc>
        <w:tc>
          <w:tcPr>
            <w:tcW w:w="100" w:type="dxa"/>
            <w:vAlign w:val="bottom"/>
            <w:tcBorders>
              <w:bottom w:val="single" w:sz="8" w:color="F0EFF7"/>
            </w:tcBorders>
            <w:shd w:val="clear" w:color="auto" w:fill="F0EFF7"/>
          </w:tcPr>
          <w:p>
            <w:pPr>
              <w:spacing w:after="0"/>
              <w:rPr>
                <w:sz w:val="24"/>
                <w:szCs w:val="24"/>
                <w:color w:val="auto"/>
              </w:rPr>
            </w:pPr>
          </w:p>
        </w:tc>
      </w:tr>
      <w:tr>
        <w:trPr>
          <w:trHeight w:val="282"/>
        </w:trPr>
        <w:tc>
          <w:tcPr>
            <w:tcW w:w="440" w:type="dxa"/>
            <w:vAlign w:val="bottom"/>
            <w:shd w:val="clear" w:color="auto" w:fill="F0EFF7"/>
          </w:tcPr>
          <w:p>
            <w:pPr>
              <w:spacing w:after="0"/>
              <w:rPr>
                <w:sz w:val="24"/>
                <w:szCs w:val="24"/>
                <w:color w:val="auto"/>
              </w:rPr>
            </w:pPr>
          </w:p>
        </w:tc>
        <w:tc>
          <w:tcPr>
            <w:tcW w:w="7460" w:type="dxa"/>
            <w:vAlign w:val="bottom"/>
            <w:shd w:val="clear" w:color="auto" w:fill="F0EFF7"/>
          </w:tcPr>
          <w:p>
            <w:pPr>
              <w:spacing w:after="0"/>
              <w:rPr>
                <w:sz w:val="20"/>
                <w:szCs w:val="20"/>
                <w:color w:val="auto"/>
              </w:rPr>
            </w:pPr>
            <w:r>
              <w:rPr>
                <w:rFonts w:ascii="Arial" w:cs="Arial" w:eastAsia="Arial" w:hAnsi="Arial"/>
                <w:sz w:val="18"/>
                <w:szCs w:val="18"/>
                <w:b w:val="1"/>
                <w:bCs w:val="1"/>
                <w:color w:val="004878"/>
              </w:rPr>
              <w:t>Nominees:</w:t>
            </w:r>
          </w:p>
        </w:tc>
        <w:tc>
          <w:tcPr>
            <w:tcW w:w="1900" w:type="dxa"/>
            <w:vAlign w:val="bottom"/>
            <w:shd w:val="clear" w:color="auto" w:fill="F0EFF7"/>
          </w:tcPr>
          <w:p>
            <w:pPr>
              <w:spacing w:after="0"/>
              <w:rPr>
                <w:sz w:val="24"/>
                <w:szCs w:val="24"/>
                <w:color w:val="auto"/>
              </w:rPr>
            </w:pPr>
          </w:p>
        </w:tc>
        <w:tc>
          <w:tcPr>
            <w:tcW w:w="120" w:type="dxa"/>
            <w:vAlign w:val="bottom"/>
            <w:tcBorders>
              <w:right w:val="single" w:sz="8" w:color="004878"/>
            </w:tcBorders>
            <w:shd w:val="clear" w:color="auto" w:fill="F0EFF7"/>
          </w:tcPr>
          <w:p>
            <w:pPr>
              <w:spacing w:after="0"/>
              <w:rPr>
                <w:sz w:val="24"/>
                <w:szCs w:val="24"/>
                <w:color w:val="auto"/>
              </w:rPr>
            </w:pPr>
          </w:p>
        </w:tc>
        <w:tc>
          <w:tcPr>
            <w:tcW w:w="1220" w:type="dxa"/>
            <w:vAlign w:val="bottom"/>
            <w:shd w:val="clear" w:color="auto" w:fill="F0EFF7"/>
          </w:tcPr>
          <w:p>
            <w:pPr>
              <w:spacing w:after="0"/>
              <w:rPr>
                <w:sz w:val="24"/>
                <w:szCs w:val="24"/>
                <w:color w:val="auto"/>
              </w:rPr>
            </w:pPr>
          </w:p>
        </w:tc>
        <w:tc>
          <w:tcPr>
            <w:tcW w:w="100" w:type="dxa"/>
            <w:vAlign w:val="bottom"/>
            <w:shd w:val="clear" w:color="auto" w:fill="F0EFF7"/>
          </w:tcPr>
          <w:p>
            <w:pPr>
              <w:spacing w:after="0"/>
              <w:rPr>
                <w:sz w:val="24"/>
                <w:szCs w:val="24"/>
                <w:color w:val="auto"/>
              </w:rPr>
            </w:pPr>
          </w:p>
        </w:tc>
      </w:tr>
      <w:tr>
        <w:trPr>
          <w:trHeight w:val="412"/>
        </w:trPr>
        <w:tc>
          <w:tcPr>
            <w:tcW w:w="440" w:type="dxa"/>
            <w:vAlign w:val="bottom"/>
            <w:tcBorders>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1a.</w:t>
            </w:r>
          </w:p>
        </w:tc>
        <w:tc>
          <w:tcPr>
            <w:tcW w:w="74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Avery More</w:t>
            </w:r>
          </w:p>
        </w:tc>
        <w:tc>
          <w:tcPr>
            <w:tcW w:w="1900" w:type="dxa"/>
            <w:vAlign w:val="bottom"/>
            <w:tcBorders>
              <w:bottom w:val="single" w:sz="8" w:color="F0EFF7"/>
            </w:tcBorders>
            <w:shd w:val="clear" w:color="auto" w:fill="F0EFF7"/>
          </w:tcPr>
          <w:p>
            <w:pPr>
              <w:spacing w:after="0"/>
              <w:rPr>
                <w:sz w:val="24"/>
                <w:szCs w:val="24"/>
                <w:color w:val="auto"/>
              </w:rPr>
            </w:pPr>
          </w:p>
        </w:tc>
        <w:tc>
          <w:tcPr>
            <w:tcW w:w="120" w:type="dxa"/>
            <w:vAlign w:val="bottom"/>
            <w:tcBorders>
              <w:bottom w:val="single" w:sz="8" w:color="F0EFF7"/>
              <w:right w:val="single" w:sz="8" w:color="004878"/>
            </w:tcBorders>
            <w:shd w:val="clear" w:color="auto" w:fill="F0EFF7"/>
          </w:tcPr>
          <w:p>
            <w:pPr>
              <w:spacing w:after="0"/>
              <w:rPr>
                <w:sz w:val="24"/>
                <w:szCs w:val="24"/>
                <w:color w:val="auto"/>
              </w:rPr>
            </w:pPr>
          </w:p>
        </w:tc>
        <w:tc>
          <w:tcPr>
            <w:tcW w:w="1320" w:type="dxa"/>
            <w:vAlign w:val="bottom"/>
            <w:tcBorders>
              <w:bottom w:val="single" w:sz="8" w:color="F0EFF7"/>
            </w:tcBorders>
            <w:gridSpan w:val="2"/>
            <w:shd w:val="clear" w:color="auto" w:fill="F0EFF7"/>
          </w:tcPr>
          <w:p>
            <w:pPr>
              <w:ind w:left="320"/>
              <w:spacing w:after="0"/>
              <w:rPr>
                <w:sz w:val="20"/>
                <w:szCs w:val="20"/>
                <w:color w:val="auto"/>
              </w:rPr>
            </w:pPr>
            <w:r>
              <w:rPr>
                <w:rFonts w:ascii="Arial" w:cs="Arial" w:eastAsia="Arial" w:hAnsi="Arial"/>
                <w:sz w:val="18"/>
                <w:szCs w:val="18"/>
                <w:b w:val="1"/>
                <w:bCs w:val="1"/>
                <w:color w:val="004878"/>
              </w:rPr>
              <w:t>For</w:t>
            </w:r>
          </w:p>
        </w:tc>
      </w:tr>
      <w:tr>
        <w:trPr>
          <w:trHeight w:val="372"/>
        </w:trPr>
        <w:tc>
          <w:tcPr>
            <w:tcW w:w="440" w:type="dxa"/>
            <w:vAlign w:val="bottom"/>
            <w:tcBorders>
              <w:top w:val="single" w:sz="8" w:color="004774"/>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1b.</w:t>
            </w:r>
          </w:p>
        </w:tc>
        <w:tc>
          <w:tcPr>
            <w:tcW w:w="7460" w:type="dxa"/>
            <w:vAlign w:val="bottom"/>
            <w:tcBorders>
              <w:top w:val="single" w:sz="8" w:color="004774"/>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Gilad Almogy</w:t>
            </w:r>
          </w:p>
        </w:tc>
        <w:tc>
          <w:tcPr>
            <w:tcW w:w="1900" w:type="dxa"/>
            <w:vAlign w:val="bottom"/>
            <w:tcBorders>
              <w:top w:val="single" w:sz="8" w:color="004774"/>
              <w:bottom w:val="single" w:sz="8" w:color="F0EFF7"/>
            </w:tcBorders>
            <w:shd w:val="clear" w:color="auto" w:fill="F0EFF7"/>
          </w:tcPr>
          <w:p>
            <w:pPr>
              <w:spacing w:after="0"/>
              <w:rPr>
                <w:sz w:val="24"/>
                <w:szCs w:val="24"/>
                <w:color w:val="auto"/>
              </w:rPr>
            </w:pPr>
          </w:p>
        </w:tc>
        <w:tc>
          <w:tcPr>
            <w:tcW w:w="120" w:type="dxa"/>
            <w:vAlign w:val="bottom"/>
            <w:tcBorders>
              <w:top w:val="single" w:sz="8" w:color="004774"/>
              <w:right w:val="single" w:sz="8" w:color="004878"/>
            </w:tcBorders>
          </w:tcPr>
          <w:p>
            <w:pPr>
              <w:spacing w:after="0"/>
              <w:rPr>
                <w:sz w:val="24"/>
                <w:szCs w:val="24"/>
                <w:color w:val="auto"/>
              </w:rPr>
            </w:pPr>
          </w:p>
        </w:tc>
        <w:tc>
          <w:tcPr>
            <w:tcW w:w="1320" w:type="dxa"/>
            <w:vAlign w:val="bottom"/>
            <w:tcBorders>
              <w:top w:val="single" w:sz="8" w:color="004774"/>
              <w:bottom w:val="single" w:sz="8" w:color="F0EFF7"/>
            </w:tcBorders>
            <w:gridSpan w:val="2"/>
            <w:shd w:val="clear" w:color="auto" w:fill="F0EFF7"/>
          </w:tcPr>
          <w:p>
            <w:pPr>
              <w:ind w:left="320"/>
              <w:spacing w:after="0"/>
              <w:rPr>
                <w:sz w:val="20"/>
                <w:szCs w:val="20"/>
                <w:color w:val="auto"/>
              </w:rPr>
            </w:pPr>
            <w:r>
              <w:rPr>
                <w:rFonts w:ascii="Arial" w:cs="Arial" w:eastAsia="Arial" w:hAnsi="Arial"/>
                <w:sz w:val="18"/>
                <w:szCs w:val="18"/>
                <w:b w:val="1"/>
                <w:bCs w:val="1"/>
                <w:color w:val="004878"/>
              </w:rPr>
              <w:t>For</w:t>
            </w:r>
          </w:p>
        </w:tc>
      </w:tr>
      <w:tr>
        <w:trPr>
          <w:trHeight w:val="372"/>
        </w:trPr>
        <w:tc>
          <w:tcPr>
            <w:tcW w:w="440" w:type="dxa"/>
            <w:vAlign w:val="bottom"/>
            <w:tcBorders>
              <w:top w:val="single" w:sz="8" w:color="004878"/>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1c.</w:t>
            </w:r>
          </w:p>
        </w:tc>
        <w:tc>
          <w:tcPr>
            <w:tcW w:w="746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Betsy Atkins</w:t>
            </w:r>
          </w:p>
        </w:tc>
        <w:tc>
          <w:tcPr>
            <w:tcW w:w="1900" w:type="dxa"/>
            <w:vAlign w:val="bottom"/>
            <w:tcBorders>
              <w:top w:val="single" w:sz="8" w:color="004878"/>
              <w:bottom w:val="single" w:sz="8" w:color="F0EFF7"/>
            </w:tcBorders>
            <w:shd w:val="clear" w:color="auto" w:fill="F0EFF7"/>
          </w:tcPr>
          <w:p>
            <w:pPr>
              <w:spacing w:after="0"/>
              <w:rPr>
                <w:sz w:val="24"/>
                <w:szCs w:val="24"/>
                <w:color w:val="auto"/>
              </w:rPr>
            </w:pPr>
          </w:p>
        </w:tc>
        <w:tc>
          <w:tcPr>
            <w:tcW w:w="120" w:type="dxa"/>
            <w:vAlign w:val="bottom"/>
            <w:tcBorders>
              <w:top w:val="single" w:sz="8" w:color="004878"/>
              <w:right w:val="single" w:sz="8" w:color="004878"/>
            </w:tcBorders>
          </w:tcPr>
          <w:p>
            <w:pPr>
              <w:spacing w:after="0"/>
              <w:rPr>
                <w:sz w:val="24"/>
                <w:szCs w:val="24"/>
                <w:color w:val="auto"/>
              </w:rPr>
            </w:pPr>
          </w:p>
        </w:tc>
        <w:tc>
          <w:tcPr>
            <w:tcW w:w="1220" w:type="dxa"/>
            <w:vAlign w:val="bottom"/>
            <w:tcBorders>
              <w:top w:val="single" w:sz="8" w:color="004878"/>
            </w:tcBorders>
          </w:tcPr>
          <w:p>
            <w:pPr>
              <w:ind w:left="320"/>
              <w:spacing w:after="0"/>
              <w:rPr>
                <w:sz w:val="20"/>
                <w:szCs w:val="20"/>
                <w:color w:val="auto"/>
              </w:rPr>
            </w:pPr>
            <w:r>
              <w:rPr>
                <w:rFonts w:ascii="Arial" w:cs="Arial" w:eastAsia="Arial" w:hAnsi="Arial"/>
                <w:sz w:val="18"/>
                <w:szCs w:val="18"/>
                <w:b w:val="1"/>
                <w:bCs w:val="1"/>
                <w:color w:val="004878"/>
              </w:rPr>
              <w:t>For</w:t>
            </w:r>
          </w:p>
        </w:tc>
        <w:tc>
          <w:tcPr>
            <w:tcW w:w="100" w:type="dxa"/>
            <w:vAlign w:val="bottom"/>
            <w:tcBorders>
              <w:top w:val="single" w:sz="8" w:color="003366"/>
            </w:tcBorders>
          </w:tcPr>
          <w:p>
            <w:pPr>
              <w:spacing w:after="0"/>
              <w:rPr>
                <w:sz w:val="24"/>
                <w:szCs w:val="24"/>
                <w:color w:val="auto"/>
              </w:rPr>
            </w:pPr>
          </w:p>
        </w:tc>
      </w:tr>
      <w:tr>
        <w:trPr>
          <w:trHeight w:val="371"/>
        </w:trPr>
        <w:tc>
          <w:tcPr>
            <w:tcW w:w="440" w:type="dxa"/>
            <w:vAlign w:val="bottom"/>
            <w:tcBorders>
              <w:top w:val="single" w:sz="8" w:color="004878"/>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1d.</w:t>
            </w:r>
          </w:p>
        </w:tc>
        <w:tc>
          <w:tcPr>
            <w:tcW w:w="746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Dana Gross</w:t>
            </w:r>
          </w:p>
        </w:tc>
        <w:tc>
          <w:tcPr>
            <w:tcW w:w="1900" w:type="dxa"/>
            <w:vAlign w:val="bottom"/>
            <w:tcBorders>
              <w:top w:val="single" w:sz="8" w:color="004878"/>
              <w:bottom w:val="single" w:sz="8" w:color="F0EFF7"/>
            </w:tcBorders>
            <w:shd w:val="clear" w:color="auto" w:fill="F0EFF7"/>
          </w:tcPr>
          <w:p>
            <w:pPr>
              <w:spacing w:after="0"/>
              <w:rPr>
                <w:sz w:val="24"/>
                <w:szCs w:val="24"/>
                <w:color w:val="auto"/>
              </w:rPr>
            </w:pPr>
          </w:p>
        </w:tc>
        <w:tc>
          <w:tcPr>
            <w:tcW w:w="120" w:type="dxa"/>
            <w:vAlign w:val="bottom"/>
            <w:tcBorders>
              <w:top w:val="single" w:sz="8" w:color="004878"/>
              <w:right w:val="single" w:sz="8" w:color="004878"/>
            </w:tcBorders>
          </w:tcPr>
          <w:p>
            <w:pPr>
              <w:spacing w:after="0"/>
              <w:rPr>
                <w:sz w:val="24"/>
                <w:szCs w:val="24"/>
                <w:color w:val="auto"/>
              </w:rPr>
            </w:pPr>
          </w:p>
        </w:tc>
        <w:tc>
          <w:tcPr>
            <w:tcW w:w="1220" w:type="dxa"/>
            <w:vAlign w:val="bottom"/>
            <w:tcBorders>
              <w:top w:val="single" w:sz="8" w:color="004878"/>
            </w:tcBorders>
          </w:tcPr>
          <w:p>
            <w:pPr>
              <w:ind w:left="320"/>
              <w:spacing w:after="0"/>
              <w:rPr>
                <w:sz w:val="20"/>
                <w:szCs w:val="20"/>
                <w:color w:val="auto"/>
              </w:rPr>
            </w:pPr>
            <w:r>
              <w:rPr>
                <w:rFonts w:ascii="Arial" w:cs="Arial" w:eastAsia="Arial" w:hAnsi="Arial"/>
                <w:sz w:val="18"/>
                <w:szCs w:val="18"/>
                <w:b w:val="1"/>
                <w:bCs w:val="1"/>
                <w:color w:val="004878"/>
              </w:rPr>
              <w:t>For</w:t>
            </w:r>
          </w:p>
        </w:tc>
        <w:tc>
          <w:tcPr>
            <w:tcW w:w="100" w:type="dxa"/>
            <w:vAlign w:val="bottom"/>
            <w:tcBorders>
              <w:top w:val="single" w:sz="8" w:color="003366"/>
            </w:tcBorders>
          </w:tcPr>
          <w:p>
            <w:pPr>
              <w:spacing w:after="0"/>
              <w:rPr>
                <w:sz w:val="24"/>
                <w:szCs w:val="24"/>
                <w:color w:val="auto"/>
              </w:rPr>
            </w:pPr>
          </w:p>
        </w:tc>
      </w:tr>
      <w:tr>
        <w:trPr>
          <w:trHeight w:val="372"/>
        </w:trPr>
        <w:tc>
          <w:tcPr>
            <w:tcW w:w="440" w:type="dxa"/>
            <w:vAlign w:val="bottom"/>
            <w:tcBorders>
              <w:top w:val="single" w:sz="8" w:color="004878"/>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1e.</w:t>
            </w:r>
          </w:p>
        </w:tc>
        <w:tc>
          <w:tcPr>
            <w:tcW w:w="746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Guy Gecht</w:t>
            </w:r>
          </w:p>
        </w:tc>
        <w:tc>
          <w:tcPr>
            <w:tcW w:w="1900" w:type="dxa"/>
            <w:vAlign w:val="bottom"/>
            <w:tcBorders>
              <w:top w:val="single" w:sz="8" w:color="004878"/>
              <w:bottom w:val="single" w:sz="8" w:color="F0EFF7"/>
            </w:tcBorders>
            <w:shd w:val="clear" w:color="auto" w:fill="F0EFF7"/>
          </w:tcPr>
          <w:p>
            <w:pPr>
              <w:spacing w:after="0"/>
              <w:rPr>
                <w:sz w:val="24"/>
                <w:szCs w:val="24"/>
                <w:color w:val="auto"/>
              </w:rPr>
            </w:pPr>
          </w:p>
        </w:tc>
        <w:tc>
          <w:tcPr>
            <w:tcW w:w="120" w:type="dxa"/>
            <w:vAlign w:val="bottom"/>
            <w:tcBorders>
              <w:top w:val="single" w:sz="8" w:color="004878"/>
              <w:right w:val="single" w:sz="8" w:color="004878"/>
            </w:tcBorders>
          </w:tcPr>
          <w:p>
            <w:pPr>
              <w:spacing w:after="0"/>
              <w:rPr>
                <w:sz w:val="24"/>
                <w:szCs w:val="24"/>
                <w:color w:val="auto"/>
              </w:rPr>
            </w:pPr>
          </w:p>
        </w:tc>
        <w:tc>
          <w:tcPr>
            <w:tcW w:w="1220" w:type="dxa"/>
            <w:vAlign w:val="bottom"/>
            <w:tcBorders>
              <w:top w:val="single" w:sz="8" w:color="004878"/>
            </w:tcBorders>
          </w:tcPr>
          <w:p>
            <w:pPr>
              <w:ind w:left="320"/>
              <w:spacing w:after="0"/>
              <w:rPr>
                <w:sz w:val="20"/>
                <w:szCs w:val="20"/>
                <w:color w:val="auto"/>
              </w:rPr>
            </w:pPr>
            <w:r>
              <w:rPr>
                <w:rFonts w:ascii="Arial" w:cs="Arial" w:eastAsia="Arial" w:hAnsi="Arial"/>
                <w:sz w:val="18"/>
                <w:szCs w:val="18"/>
                <w:b w:val="1"/>
                <w:bCs w:val="1"/>
                <w:color w:val="004878"/>
              </w:rPr>
              <w:t>For</w:t>
            </w:r>
          </w:p>
        </w:tc>
        <w:tc>
          <w:tcPr>
            <w:tcW w:w="100" w:type="dxa"/>
            <w:vAlign w:val="bottom"/>
            <w:tcBorders>
              <w:top w:val="single" w:sz="8" w:color="003366"/>
            </w:tcBorders>
          </w:tcPr>
          <w:p>
            <w:pPr>
              <w:spacing w:after="0"/>
              <w:rPr>
                <w:sz w:val="24"/>
                <w:szCs w:val="24"/>
                <w:color w:val="auto"/>
              </w:rPr>
            </w:pPr>
          </w:p>
        </w:tc>
      </w:tr>
      <w:tr>
        <w:trPr>
          <w:trHeight w:val="372"/>
        </w:trPr>
        <w:tc>
          <w:tcPr>
            <w:tcW w:w="440" w:type="dxa"/>
            <w:vAlign w:val="bottom"/>
            <w:tcBorders>
              <w:top w:val="single" w:sz="8" w:color="004878"/>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1f.</w:t>
            </w:r>
          </w:p>
        </w:tc>
        <w:tc>
          <w:tcPr>
            <w:tcW w:w="746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Yehoshua (Shuki) Nir</w:t>
            </w:r>
          </w:p>
        </w:tc>
        <w:tc>
          <w:tcPr>
            <w:tcW w:w="1900" w:type="dxa"/>
            <w:vAlign w:val="bottom"/>
            <w:tcBorders>
              <w:top w:val="single" w:sz="8" w:color="004878"/>
              <w:bottom w:val="single" w:sz="8" w:color="F0EFF7"/>
            </w:tcBorders>
            <w:shd w:val="clear" w:color="auto" w:fill="F0EFF7"/>
          </w:tcPr>
          <w:p>
            <w:pPr>
              <w:spacing w:after="0"/>
              <w:rPr>
                <w:sz w:val="24"/>
                <w:szCs w:val="24"/>
                <w:color w:val="auto"/>
              </w:rPr>
            </w:pPr>
          </w:p>
        </w:tc>
        <w:tc>
          <w:tcPr>
            <w:tcW w:w="120" w:type="dxa"/>
            <w:vAlign w:val="bottom"/>
            <w:tcBorders>
              <w:top w:val="single" w:sz="8" w:color="004878"/>
              <w:right w:val="single" w:sz="8" w:color="004878"/>
            </w:tcBorders>
          </w:tcPr>
          <w:p>
            <w:pPr>
              <w:spacing w:after="0"/>
              <w:rPr>
                <w:sz w:val="24"/>
                <w:szCs w:val="24"/>
                <w:color w:val="auto"/>
              </w:rPr>
            </w:pPr>
          </w:p>
        </w:tc>
        <w:tc>
          <w:tcPr>
            <w:tcW w:w="1220" w:type="dxa"/>
            <w:vAlign w:val="bottom"/>
            <w:tcBorders>
              <w:top w:val="single" w:sz="8" w:color="004878"/>
            </w:tcBorders>
          </w:tcPr>
          <w:p>
            <w:pPr>
              <w:ind w:left="320"/>
              <w:spacing w:after="0"/>
              <w:rPr>
                <w:sz w:val="20"/>
                <w:szCs w:val="20"/>
                <w:color w:val="auto"/>
              </w:rPr>
            </w:pPr>
            <w:r>
              <w:rPr>
                <w:rFonts w:ascii="Arial" w:cs="Arial" w:eastAsia="Arial" w:hAnsi="Arial"/>
                <w:sz w:val="18"/>
                <w:szCs w:val="18"/>
                <w:b w:val="1"/>
                <w:bCs w:val="1"/>
                <w:color w:val="004878"/>
              </w:rPr>
              <w:t>For</w:t>
            </w:r>
          </w:p>
        </w:tc>
        <w:tc>
          <w:tcPr>
            <w:tcW w:w="100" w:type="dxa"/>
            <w:vAlign w:val="bottom"/>
            <w:tcBorders>
              <w:top w:val="single" w:sz="8" w:color="003366"/>
            </w:tcBorders>
          </w:tcPr>
          <w:p>
            <w:pPr>
              <w:spacing w:after="0"/>
              <w:rPr>
                <w:sz w:val="24"/>
                <w:szCs w:val="24"/>
                <w:color w:val="auto"/>
              </w:rPr>
            </w:pPr>
          </w:p>
        </w:tc>
      </w:tr>
      <w:tr>
        <w:trPr>
          <w:trHeight w:val="371"/>
        </w:trPr>
        <w:tc>
          <w:tcPr>
            <w:tcW w:w="440" w:type="dxa"/>
            <w:vAlign w:val="bottom"/>
            <w:tcBorders>
              <w:top w:val="single" w:sz="8" w:color="004878"/>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8"/>
              </w:rPr>
              <w:t>1g.</w:t>
            </w:r>
          </w:p>
        </w:tc>
        <w:tc>
          <w:tcPr>
            <w:tcW w:w="7460" w:type="dxa"/>
            <w:vAlign w:val="bottom"/>
            <w:tcBorders>
              <w:top w:val="single" w:sz="8" w:color="004878"/>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Yoram Tietz</w:t>
            </w:r>
          </w:p>
        </w:tc>
        <w:tc>
          <w:tcPr>
            <w:tcW w:w="1900" w:type="dxa"/>
            <w:vAlign w:val="bottom"/>
            <w:tcBorders>
              <w:top w:val="single" w:sz="8" w:color="004878"/>
              <w:bottom w:val="single" w:sz="8" w:color="F0EFF7"/>
            </w:tcBorders>
            <w:shd w:val="clear" w:color="auto" w:fill="F0EFF7"/>
          </w:tcPr>
          <w:p>
            <w:pPr>
              <w:spacing w:after="0"/>
              <w:rPr>
                <w:sz w:val="24"/>
                <w:szCs w:val="24"/>
                <w:color w:val="auto"/>
              </w:rPr>
            </w:pPr>
          </w:p>
        </w:tc>
        <w:tc>
          <w:tcPr>
            <w:tcW w:w="120" w:type="dxa"/>
            <w:vAlign w:val="bottom"/>
            <w:tcBorders>
              <w:top w:val="single" w:sz="8" w:color="004878"/>
              <w:right w:val="single" w:sz="8" w:color="004878"/>
            </w:tcBorders>
          </w:tcPr>
          <w:p>
            <w:pPr>
              <w:spacing w:after="0"/>
              <w:rPr>
                <w:sz w:val="24"/>
                <w:szCs w:val="24"/>
                <w:color w:val="auto"/>
              </w:rPr>
            </w:pPr>
          </w:p>
        </w:tc>
        <w:tc>
          <w:tcPr>
            <w:tcW w:w="1220" w:type="dxa"/>
            <w:vAlign w:val="bottom"/>
            <w:tcBorders>
              <w:top w:val="single" w:sz="8" w:color="004878"/>
            </w:tcBorders>
          </w:tcPr>
          <w:p>
            <w:pPr>
              <w:ind w:left="320"/>
              <w:spacing w:after="0"/>
              <w:rPr>
                <w:sz w:val="20"/>
                <w:szCs w:val="20"/>
                <w:color w:val="auto"/>
              </w:rPr>
            </w:pPr>
            <w:r>
              <w:rPr>
                <w:rFonts w:ascii="Arial" w:cs="Arial" w:eastAsia="Arial" w:hAnsi="Arial"/>
                <w:sz w:val="18"/>
                <w:szCs w:val="18"/>
                <w:b w:val="1"/>
                <w:bCs w:val="1"/>
                <w:color w:val="004878"/>
              </w:rPr>
              <w:t>For</w:t>
            </w:r>
          </w:p>
        </w:tc>
        <w:tc>
          <w:tcPr>
            <w:tcW w:w="100" w:type="dxa"/>
            <w:vAlign w:val="bottom"/>
            <w:tcBorders>
              <w:top w:val="single" w:sz="8" w:color="003366"/>
            </w:tcBorders>
          </w:tcPr>
          <w:p>
            <w:pPr>
              <w:spacing w:after="0"/>
              <w:rPr>
                <w:sz w:val="24"/>
                <w:szCs w:val="24"/>
                <w:color w:val="auto"/>
              </w:rPr>
            </w:pPr>
          </w:p>
        </w:tc>
      </w:tr>
      <w:tr>
        <w:trPr>
          <w:trHeight w:val="231"/>
        </w:trPr>
        <w:tc>
          <w:tcPr>
            <w:tcW w:w="440" w:type="dxa"/>
            <w:vAlign w:val="bottom"/>
            <w:tcBorders>
              <w:top w:val="single" w:sz="8" w:color="004878"/>
            </w:tcBorders>
            <w:shd w:val="clear" w:color="auto" w:fill="F0EFF7"/>
          </w:tcPr>
          <w:p>
            <w:pPr>
              <w:ind w:left="120"/>
              <w:spacing w:after="0"/>
              <w:rPr>
                <w:sz w:val="20"/>
                <w:szCs w:val="20"/>
                <w:color w:val="auto"/>
              </w:rPr>
            </w:pPr>
            <w:r>
              <w:rPr>
                <w:rFonts w:ascii="Arial" w:cs="Arial" w:eastAsia="Arial" w:hAnsi="Arial"/>
                <w:sz w:val="18"/>
                <w:szCs w:val="18"/>
                <w:color w:val="004878"/>
              </w:rPr>
              <w:t>2.</w:t>
            </w:r>
          </w:p>
        </w:tc>
        <w:tc>
          <w:tcPr>
            <w:tcW w:w="9360" w:type="dxa"/>
            <w:vAlign w:val="bottom"/>
            <w:tcBorders>
              <w:top w:val="single" w:sz="8" w:color="004878"/>
            </w:tcBorders>
            <w:gridSpan w:val="2"/>
            <w:shd w:val="clear" w:color="auto" w:fill="F0EFF7"/>
          </w:tcPr>
          <w:p>
            <w:pPr>
              <w:spacing w:after="0"/>
              <w:rPr>
                <w:sz w:val="20"/>
                <w:szCs w:val="20"/>
                <w:color w:val="auto"/>
              </w:rPr>
            </w:pPr>
            <w:r>
              <w:rPr>
                <w:rFonts w:ascii="Arial" w:cs="Arial" w:eastAsia="Arial" w:hAnsi="Arial"/>
                <w:sz w:val="18"/>
                <w:szCs w:val="18"/>
                <w:color w:val="004878"/>
              </w:rPr>
              <w:t>Ratification of the appointment of Kost Forer Gabbay &amp; Kasierer, a member of EY Global as the Company’s</w:t>
            </w:r>
          </w:p>
        </w:tc>
        <w:tc>
          <w:tcPr>
            <w:tcW w:w="120" w:type="dxa"/>
            <w:vAlign w:val="bottom"/>
            <w:tcBorders>
              <w:top w:val="single" w:sz="8" w:color="004878"/>
              <w:right w:val="single" w:sz="8" w:color="004878"/>
            </w:tcBorders>
          </w:tcPr>
          <w:p>
            <w:pPr>
              <w:spacing w:after="0"/>
              <w:rPr>
                <w:sz w:val="20"/>
                <w:szCs w:val="20"/>
                <w:color w:val="auto"/>
              </w:rPr>
            </w:pPr>
          </w:p>
        </w:tc>
        <w:tc>
          <w:tcPr>
            <w:tcW w:w="1220" w:type="dxa"/>
            <w:vAlign w:val="bottom"/>
            <w:tcBorders>
              <w:top w:val="single" w:sz="8" w:color="004878"/>
            </w:tcBorders>
          </w:tcPr>
          <w:p>
            <w:pPr>
              <w:spacing w:after="0"/>
              <w:rPr>
                <w:sz w:val="20"/>
                <w:szCs w:val="20"/>
                <w:color w:val="auto"/>
              </w:rPr>
            </w:pPr>
          </w:p>
        </w:tc>
        <w:tc>
          <w:tcPr>
            <w:tcW w:w="100" w:type="dxa"/>
            <w:vAlign w:val="bottom"/>
            <w:tcBorders>
              <w:top w:val="single" w:sz="8" w:color="003366"/>
            </w:tcBorders>
          </w:tcPr>
          <w:p>
            <w:pPr>
              <w:spacing w:after="0"/>
              <w:rPr>
                <w:sz w:val="20"/>
                <w:szCs w:val="20"/>
                <w:color w:val="auto"/>
              </w:rPr>
            </w:pPr>
          </w:p>
        </w:tc>
      </w:tr>
      <w:tr>
        <w:trPr>
          <w:trHeight w:val="275"/>
        </w:trPr>
        <w:tc>
          <w:tcPr>
            <w:tcW w:w="440" w:type="dxa"/>
            <w:vAlign w:val="bottom"/>
            <w:tcBorders>
              <w:bottom w:val="single" w:sz="8" w:color="F0EFF7"/>
            </w:tcBorders>
            <w:shd w:val="clear" w:color="auto" w:fill="F0EFF7"/>
          </w:tcPr>
          <w:p>
            <w:pPr>
              <w:spacing w:after="0"/>
              <w:rPr>
                <w:sz w:val="23"/>
                <w:szCs w:val="23"/>
                <w:color w:val="auto"/>
              </w:rPr>
            </w:pPr>
          </w:p>
        </w:tc>
        <w:tc>
          <w:tcPr>
            <w:tcW w:w="74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independent registered public accounting firm for the year ending December 31, 2026.</w:t>
            </w:r>
          </w:p>
        </w:tc>
        <w:tc>
          <w:tcPr>
            <w:tcW w:w="1900" w:type="dxa"/>
            <w:vAlign w:val="bottom"/>
            <w:tcBorders>
              <w:bottom w:val="single" w:sz="8" w:color="F0EFF7"/>
            </w:tcBorders>
            <w:shd w:val="clear" w:color="auto" w:fill="F0EFF7"/>
          </w:tcPr>
          <w:p>
            <w:pPr>
              <w:spacing w:after="0"/>
              <w:rPr>
                <w:sz w:val="23"/>
                <w:szCs w:val="23"/>
                <w:color w:val="auto"/>
              </w:rPr>
            </w:pPr>
          </w:p>
        </w:tc>
        <w:tc>
          <w:tcPr>
            <w:tcW w:w="120" w:type="dxa"/>
            <w:vAlign w:val="bottom"/>
            <w:tcBorders>
              <w:right w:val="single" w:sz="8" w:color="004878"/>
            </w:tcBorders>
          </w:tcPr>
          <w:p>
            <w:pPr>
              <w:spacing w:after="0"/>
              <w:rPr>
                <w:sz w:val="23"/>
                <w:szCs w:val="23"/>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004878"/>
              </w:rPr>
              <w:t>For</w:t>
            </w:r>
          </w:p>
        </w:tc>
      </w:tr>
      <w:tr>
        <w:trPr>
          <w:trHeight w:val="231"/>
        </w:trPr>
        <w:tc>
          <w:tcPr>
            <w:tcW w:w="440" w:type="dxa"/>
            <w:vAlign w:val="bottom"/>
            <w:tcBorders>
              <w:top w:val="single" w:sz="8" w:color="004878"/>
            </w:tcBorders>
            <w:shd w:val="clear" w:color="auto" w:fill="F0EFF7"/>
          </w:tcPr>
          <w:p>
            <w:pPr>
              <w:ind w:left="120"/>
              <w:spacing w:after="0"/>
              <w:rPr>
                <w:sz w:val="20"/>
                <w:szCs w:val="20"/>
                <w:color w:val="auto"/>
              </w:rPr>
            </w:pPr>
            <w:r>
              <w:rPr>
                <w:rFonts w:ascii="Arial" w:cs="Arial" w:eastAsia="Arial" w:hAnsi="Arial"/>
                <w:sz w:val="18"/>
                <w:szCs w:val="18"/>
                <w:color w:val="004878"/>
              </w:rPr>
              <w:t>3.</w:t>
            </w:r>
          </w:p>
        </w:tc>
        <w:tc>
          <w:tcPr>
            <w:tcW w:w="7460" w:type="dxa"/>
            <w:vAlign w:val="bottom"/>
            <w:tcBorders>
              <w:top w:val="single" w:sz="8" w:color="004878"/>
            </w:tcBorders>
            <w:shd w:val="clear" w:color="auto" w:fill="F0EFF7"/>
          </w:tcPr>
          <w:p>
            <w:pPr>
              <w:spacing w:after="0"/>
              <w:rPr>
                <w:sz w:val="20"/>
                <w:szCs w:val="20"/>
                <w:color w:val="auto"/>
              </w:rPr>
            </w:pPr>
            <w:r>
              <w:rPr>
                <w:rFonts w:ascii="Arial" w:cs="Arial" w:eastAsia="Arial" w:hAnsi="Arial"/>
                <w:sz w:val="18"/>
                <w:szCs w:val="18"/>
                <w:color w:val="004878"/>
              </w:rPr>
              <w:t>Approval  of,  on  an  advisory  and  non-binding  basis,  the  compensation of  our  named</w:t>
            </w:r>
          </w:p>
        </w:tc>
        <w:tc>
          <w:tcPr>
            <w:tcW w:w="1900" w:type="dxa"/>
            <w:vAlign w:val="bottom"/>
            <w:tcBorders>
              <w:top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executive  officers (the</w:t>
            </w:r>
          </w:p>
        </w:tc>
        <w:tc>
          <w:tcPr>
            <w:tcW w:w="120" w:type="dxa"/>
            <w:vAlign w:val="bottom"/>
            <w:tcBorders>
              <w:top w:val="single" w:sz="8" w:color="004878"/>
              <w:right w:val="single" w:sz="8" w:color="004878"/>
            </w:tcBorders>
          </w:tcPr>
          <w:p>
            <w:pPr>
              <w:spacing w:after="0"/>
              <w:rPr>
                <w:sz w:val="20"/>
                <w:szCs w:val="20"/>
                <w:color w:val="auto"/>
              </w:rPr>
            </w:pPr>
          </w:p>
        </w:tc>
        <w:tc>
          <w:tcPr>
            <w:tcW w:w="1220" w:type="dxa"/>
            <w:vAlign w:val="bottom"/>
            <w:tcBorders>
              <w:top w:val="single" w:sz="8" w:color="003366"/>
            </w:tcBorders>
          </w:tcPr>
          <w:p>
            <w:pPr>
              <w:spacing w:after="0"/>
              <w:rPr>
                <w:sz w:val="20"/>
                <w:szCs w:val="20"/>
                <w:color w:val="auto"/>
              </w:rPr>
            </w:pPr>
          </w:p>
        </w:tc>
        <w:tc>
          <w:tcPr>
            <w:tcW w:w="100" w:type="dxa"/>
            <w:vAlign w:val="bottom"/>
            <w:tcBorders>
              <w:top w:val="single" w:sz="8" w:color="003366"/>
            </w:tcBorders>
          </w:tcPr>
          <w:p>
            <w:pPr>
              <w:spacing w:after="0"/>
              <w:rPr>
                <w:sz w:val="20"/>
                <w:szCs w:val="20"/>
                <w:color w:val="auto"/>
              </w:rPr>
            </w:pPr>
          </w:p>
        </w:tc>
      </w:tr>
      <w:tr>
        <w:trPr>
          <w:trHeight w:val="275"/>
        </w:trPr>
        <w:tc>
          <w:tcPr>
            <w:tcW w:w="440" w:type="dxa"/>
            <w:vAlign w:val="bottom"/>
            <w:tcBorders>
              <w:bottom w:val="single" w:sz="8" w:color="F0EFF7"/>
            </w:tcBorders>
            <w:shd w:val="clear" w:color="auto" w:fill="F0EFF7"/>
          </w:tcPr>
          <w:p>
            <w:pPr>
              <w:spacing w:after="0"/>
              <w:rPr>
                <w:sz w:val="23"/>
                <w:szCs w:val="23"/>
                <w:color w:val="auto"/>
              </w:rPr>
            </w:pPr>
          </w:p>
        </w:tc>
        <w:tc>
          <w:tcPr>
            <w:tcW w:w="74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“Say-on-Pay” vote).</w:t>
            </w:r>
          </w:p>
        </w:tc>
        <w:tc>
          <w:tcPr>
            <w:tcW w:w="1900" w:type="dxa"/>
            <w:vAlign w:val="bottom"/>
            <w:tcBorders>
              <w:bottom w:val="single" w:sz="8" w:color="F0EFF7"/>
            </w:tcBorders>
            <w:shd w:val="clear" w:color="auto" w:fill="F0EFF7"/>
          </w:tcPr>
          <w:p>
            <w:pPr>
              <w:spacing w:after="0"/>
              <w:rPr>
                <w:sz w:val="23"/>
                <w:szCs w:val="23"/>
                <w:color w:val="auto"/>
              </w:rPr>
            </w:pPr>
          </w:p>
        </w:tc>
        <w:tc>
          <w:tcPr>
            <w:tcW w:w="120" w:type="dxa"/>
            <w:vAlign w:val="bottom"/>
            <w:tcBorders>
              <w:right w:val="single" w:sz="8" w:color="004878"/>
            </w:tcBorders>
          </w:tcPr>
          <w:p>
            <w:pPr>
              <w:spacing w:after="0"/>
              <w:rPr>
                <w:sz w:val="23"/>
                <w:szCs w:val="23"/>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004878"/>
              </w:rPr>
              <w:t>For</w:t>
            </w:r>
          </w:p>
        </w:tc>
      </w:tr>
      <w:tr>
        <w:trPr>
          <w:trHeight w:val="231"/>
        </w:trPr>
        <w:tc>
          <w:tcPr>
            <w:tcW w:w="440" w:type="dxa"/>
            <w:vAlign w:val="bottom"/>
            <w:tcBorders>
              <w:top w:val="single" w:sz="8" w:color="004878"/>
            </w:tcBorders>
            <w:shd w:val="clear" w:color="auto" w:fill="F0EFF7"/>
          </w:tcPr>
          <w:p>
            <w:pPr>
              <w:ind w:left="120"/>
              <w:spacing w:after="0"/>
              <w:rPr>
                <w:sz w:val="20"/>
                <w:szCs w:val="20"/>
                <w:color w:val="auto"/>
              </w:rPr>
            </w:pPr>
            <w:r>
              <w:rPr>
                <w:rFonts w:ascii="Arial" w:cs="Arial" w:eastAsia="Arial" w:hAnsi="Arial"/>
                <w:sz w:val="18"/>
                <w:szCs w:val="18"/>
                <w:color w:val="004878"/>
              </w:rPr>
              <w:t>4.</w:t>
            </w:r>
          </w:p>
        </w:tc>
        <w:tc>
          <w:tcPr>
            <w:tcW w:w="9360" w:type="dxa"/>
            <w:vAlign w:val="bottom"/>
            <w:tcBorders>
              <w:top w:val="single" w:sz="8" w:color="004878"/>
            </w:tcBorders>
            <w:gridSpan w:val="2"/>
            <w:shd w:val="clear" w:color="auto" w:fill="F0EFF7"/>
          </w:tcPr>
          <w:p>
            <w:pPr>
              <w:spacing w:after="0"/>
              <w:rPr>
                <w:sz w:val="20"/>
                <w:szCs w:val="20"/>
                <w:color w:val="auto"/>
              </w:rPr>
            </w:pPr>
            <w:r>
              <w:rPr>
                <w:rFonts w:ascii="Arial" w:cs="Arial" w:eastAsia="Arial" w:hAnsi="Arial"/>
                <w:sz w:val="18"/>
                <w:szCs w:val="18"/>
                <w:color w:val="004878"/>
              </w:rPr>
              <w:t>Approval of the amendment to the Company’s Restated Certificate of Incorporation to limit the liability of certain</w:t>
            </w:r>
          </w:p>
        </w:tc>
        <w:tc>
          <w:tcPr>
            <w:tcW w:w="120" w:type="dxa"/>
            <w:vAlign w:val="bottom"/>
            <w:tcBorders>
              <w:top w:val="single" w:sz="8" w:color="004878"/>
              <w:right w:val="single" w:sz="8" w:color="004878"/>
            </w:tcBorders>
          </w:tcPr>
          <w:p>
            <w:pPr>
              <w:spacing w:after="0"/>
              <w:rPr>
                <w:sz w:val="20"/>
                <w:szCs w:val="20"/>
                <w:color w:val="auto"/>
              </w:rPr>
            </w:pPr>
          </w:p>
        </w:tc>
        <w:tc>
          <w:tcPr>
            <w:tcW w:w="1220" w:type="dxa"/>
            <w:vAlign w:val="bottom"/>
            <w:tcBorders>
              <w:top w:val="single" w:sz="8" w:color="004878"/>
            </w:tcBorders>
          </w:tcPr>
          <w:p>
            <w:pPr>
              <w:spacing w:after="0"/>
              <w:rPr>
                <w:sz w:val="20"/>
                <w:szCs w:val="20"/>
                <w:color w:val="auto"/>
              </w:rPr>
            </w:pPr>
          </w:p>
        </w:tc>
        <w:tc>
          <w:tcPr>
            <w:tcW w:w="100" w:type="dxa"/>
            <w:vAlign w:val="bottom"/>
            <w:tcBorders>
              <w:top w:val="single" w:sz="8" w:color="003366"/>
            </w:tcBorders>
          </w:tcPr>
          <w:p>
            <w:pPr>
              <w:spacing w:after="0"/>
              <w:rPr>
                <w:sz w:val="20"/>
                <w:szCs w:val="20"/>
                <w:color w:val="auto"/>
              </w:rPr>
            </w:pPr>
          </w:p>
        </w:tc>
      </w:tr>
      <w:tr>
        <w:trPr>
          <w:trHeight w:val="255"/>
        </w:trPr>
        <w:tc>
          <w:tcPr>
            <w:tcW w:w="440" w:type="dxa"/>
            <w:vAlign w:val="bottom"/>
            <w:tcBorders>
              <w:bottom w:val="single" w:sz="8" w:color="F0EFF7"/>
            </w:tcBorders>
            <w:shd w:val="clear" w:color="auto" w:fill="F0EFF7"/>
          </w:tcPr>
          <w:p>
            <w:pPr>
              <w:spacing w:after="0"/>
              <w:rPr>
                <w:sz w:val="22"/>
                <w:szCs w:val="22"/>
                <w:color w:val="auto"/>
              </w:rPr>
            </w:pPr>
          </w:p>
        </w:tc>
        <w:tc>
          <w:tcPr>
            <w:tcW w:w="7460" w:type="dxa"/>
            <w:vAlign w:val="bottom"/>
            <w:tcBorders>
              <w:bottom w:val="single" w:sz="8" w:color="F0EFF7"/>
            </w:tcBorders>
            <w:shd w:val="clear" w:color="auto" w:fill="F0EFF7"/>
          </w:tcPr>
          <w:p>
            <w:pPr>
              <w:spacing w:after="0"/>
              <w:rPr>
                <w:sz w:val="20"/>
                <w:szCs w:val="20"/>
                <w:color w:val="auto"/>
              </w:rPr>
            </w:pPr>
            <w:r>
              <w:rPr>
                <w:rFonts w:ascii="Arial" w:cs="Arial" w:eastAsia="Arial" w:hAnsi="Arial"/>
                <w:sz w:val="18"/>
                <w:szCs w:val="18"/>
                <w:color w:val="004878"/>
              </w:rPr>
              <w:t>officers as permitted by law.</w:t>
            </w:r>
          </w:p>
        </w:tc>
        <w:tc>
          <w:tcPr>
            <w:tcW w:w="1900" w:type="dxa"/>
            <w:vAlign w:val="bottom"/>
            <w:tcBorders>
              <w:bottom w:val="single" w:sz="8" w:color="F0EFF7"/>
            </w:tcBorders>
            <w:shd w:val="clear" w:color="auto" w:fill="F0EFF7"/>
          </w:tcPr>
          <w:p>
            <w:pPr>
              <w:spacing w:after="0"/>
              <w:rPr>
                <w:sz w:val="22"/>
                <w:szCs w:val="22"/>
                <w:color w:val="auto"/>
              </w:rPr>
            </w:pPr>
          </w:p>
        </w:tc>
        <w:tc>
          <w:tcPr>
            <w:tcW w:w="120" w:type="dxa"/>
            <w:vAlign w:val="bottom"/>
            <w:tcBorders>
              <w:right w:val="single" w:sz="8" w:color="004878"/>
            </w:tcBorders>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004878"/>
              </w:rPr>
              <w:t>For</w:t>
            </w:r>
          </w:p>
        </w:tc>
      </w:tr>
      <w:tr>
        <w:trPr>
          <w:trHeight w:val="20"/>
        </w:trPr>
        <w:tc>
          <w:tcPr>
            <w:tcW w:w="440" w:type="dxa"/>
            <w:vAlign w:val="bottom"/>
            <w:shd w:val="clear" w:color="auto" w:fill="003366"/>
          </w:tcPr>
          <w:p>
            <w:pPr>
              <w:spacing w:after="0" w:line="20" w:lineRule="exact"/>
              <w:rPr>
                <w:sz w:val="1"/>
                <w:szCs w:val="1"/>
                <w:color w:val="auto"/>
              </w:rPr>
            </w:pPr>
          </w:p>
        </w:tc>
        <w:tc>
          <w:tcPr>
            <w:tcW w:w="7460" w:type="dxa"/>
            <w:vAlign w:val="bottom"/>
            <w:shd w:val="clear" w:color="auto" w:fill="003366"/>
          </w:tcPr>
          <w:p>
            <w:pPr>
              <w:spacing w:after="0" w:line="20" w:lineRule="exact"/>
              <w:rPr>
                <w:sz w:val="1"/>
                <w:szCs w:val="1"/>
                <w:color w:val="auto"/>
              </w:rPr>
            </w:pPr>
          </w:p>
        </w:tc>
        <w:tc>
          <w:tcPr>
            <w:tcW w:w="1900" w:type="dxa"/>
            <w:vAlign w:val="bottom"/>
            <w:shd w:val="clear" w:color="auto" w:fill="003366"/>
          </w:tcPr>
          <w:p>
            <w:pPr>
              <w:spacing w:after="0" w:line="20" w:lineRule="exact"/>
              <w:rPr>
                <w:sz w:val="1"/>
                <w:szCs w:val="1"/>
                <w:color w:val="auto"/>
              </w:rPr>
            </w:pPr>
          </w:p>
        </w:tc>
        <w:tc>
          <w:tcPr>
            <w:tcW w:w="120" w:type="dxa"/>
            <w:vAlign w:val="bottom"/>
            <w:tcBorders>
              <w:right w:val="single" w:sz="8" w:color="004878"/>
            </w:tcBorders>
            <w:shd w:val="clear" w:color="auto" w:fill="003366"/>
          </w:tcPr>
          <w:p>
            <w:pPr>
              <w:spacing w:after="0" w:line="20" w:lineRule="exact"/>
              <w:rPr>
                <w:sz w:val="1"/>
                <w:szCs w:val="1"/>
                <w:color w:val="auto"/>
              </w:rPr>
            </w:pPr>
          </w:p>
        </w:tc>
        <w:tc>
          <w:tcPr>
            <w:tcW w:w="1220" w:type="dxa"/>
            <w:vAlign w:val="bottom"/>
            <w:shd w:val="clear" w:color="auto" w:fill="003366"/>
          </w:tcPr>
          <w:p>
            <w:pPr>
              <w:spacing w:after="0" w:line="20" w:lineRule="exact"/>
              <w:rPr>
                <w:sz w:val="1"/>
                <w:szCs w:val="1"/>
                <w:color w:val="auto"/>
              </w:rPr>
            </w:pPr>
          </w:p>
        </w:tc>
        <w:tc>
          <w:tcPr>
            <w:tcW w:w="100" w:type="dxa"/>
            <w:vAlign w:val="bottom"/>
            <w:shd w:val="clear" w:color="auto" w:fill="00336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4834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834890"/>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8"/>
        </w:rPr>
        <w:t xml:space="preserve">NOTE: </w:t>
      </w:r>
      <w:r>
        <w:rPr>
          <w:rFonts w:ascii="Arial" w:cs="Arial" w:eastAsia="Arial" w:hAnsi="Arial"/>
          <w:sz w:val="18"/>
          <w:szCs w:val="18"/>
          <w:color w:val="004878"/>
        </w:rPr>
        <w:t>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1938020</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“Delivery Settings”.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V94203-P50803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2026-04-23T07:03:58Z</dcterms:created>
  <dcterms:modified xsi:type="dcterms:W3CDTF">2026-04-23T07:03:58Z</dcterms:modified>
</cp:coreProperties>
</file>