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92.htm"/>
      <w:bookmarkStart w:id="1" w:name="kszk2636192"/>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1_edei--DocumentType_c2026100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bdr w:val="single" w:sz="8" w:space="1" w:color="000000"/>
        </w:rPr>
        <w:t>October 1, 2026</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32"/>
        </w:rPr>
        <w:t>SOLAREDGE TECHNOLOGIES,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5175" w:type="dxa"/>
        <w:jc w:val="left"/>
        <w:tblInd w:w="0" w:type="dxa"/>
        <w:tblLayout w:type="fixed"/>
        <w:tblCellMar>
          <w:top w:w="0" w:type="dxa"/>
          <w:left w:w="0" w:type="dxa"/>
          <w:bottom w:w="0" w:type="dxa"/>
          <w:right w:w="0" w:type="dxa"/>
        </w:tblCellMar>
      </w:tblPr>
      <w:tblGrid>
        <w:gridCol w:w="2270"/>
        <w:gridCol w:w="60"/>
        <w:gridCol w:w="1175"/>
        <w:gridCol w:w="60"/>
        <w:gridCol w:w="161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sz w:val="20"/>
              </w:rPr>
            </w:pPr>
            <w:bookmarkStart w:id="6" w:name="xdx_902_edei--EntityFileNumber_c20261001"/>
            <w:bookmarkEnd w:id="6"/>
            <w:r>
              <w:rPr>
                <w:b/>
                <w:sz w:val="20"/>
              </w:rPr>
              <w:t>001-36894</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bookmarkStart w:id="7" w:name="xdx_909_edei--EntityTaxIdentificationNum"/>
            <w:bookmarkEnd w:id="7"/>
            <w:r>
              <w:rPr>
                <w:b/>
                <w:sz w:val="20"/>
              </w:rPr>
              <w:t>20-5338862</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283"/>
        <w:jc w:val="left"/>
        <w:rPr/>
      </w:pPr>
      <w:r>
        <w:rPr/>
        <w:t> </w:t>
      </w:r>
    </w:p>
    <w:tbl>
      <w:tblPr>
        <w:tblW w:w="4765" w:type="dxa"/>
        <w:jc w:val="left"/>
        <w:tblInd w:w="0" w:type="dxa"/>
        <w:tblLayout w:type="fixed"/>
        <w:tblCellMar>
          <w:top w:w="0" w:type="dxa"/>
          <w:left w:w="0" w:type="dxa"/>
          <w:bottom w:w="0" w:type="dxa"/>
          <w:right w:w="0" w:type="dxa"/>
        </w:tblCellMar>
      </w:tblPr>
      <w:tblGrid>
        <w:gridCol w:w="75"/>
        <w:gridCol w:w="3635"/>
        <w:gridCol w:w="60"/>
        <w:gridCol w:w="920"/>
        <w:gridCol w:w="75"/>
      </w:tblGrid>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b/>
                <w:sz w:val="20"/>
              </w:rPr>
            </w:pPr>
            <w:bookmarkStart w:id="8" w:name="xdx_90F_edei--EntityAddressAddressLine1_"/>
            <w:bookmarkEnd w:id="8"/>
            <w:r>
              <w:rPr>
                <w:b/>
                <w:sz w:val="20"/>
              </w:rPr>
              <w:t xml:space="preserve">1 HaMada Street, </w:t>
            </w:r>
            <w:bookmarkStart w:id="9" w:name="xdx_90C_edei--EntityAddressCityOrTown_c2"/>
            <w:bookmarkEnd w:id="9"/>
            <w:r>
              <w:rPr>
                <w:b/>
                <w:sz w:val="20"/>
              </w:rPr>
              <w:t xml:space="preserve">Herziliya Pituach, </w:t>
            </w:r>
            <w:bookmarkStart w:id="10" w:name="xdx_90A_edei--EntityAddressCountry_c2026"/>
            <w:bookmarkEnd w:id="10"/>
            <w:r>
              <w:rPr>
                <w:b/>
                <w:sz w:val="20"/>
              </w:rPr>
              <w:t>Israel</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1" w:name="xdx_90B_edei--EntityAddressPostalZipCode"/>
            <w:bookmarkEnd w:id="11"/>
            <w:r>
              <w:rPr>
                <w:b/>
                <w:sz w:val="20"/>
              </w:rPr>
              <w:t>4673335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6_edei--CityAreaCode_c20261001__20"/>
      <w:bookmarkEnd w:id="12"/>
      <w:r>
        <w:rPr>
          <w:rFonts w:ascii="Times New Roman;Times;Serif" w:hAnsi="Times New Roman;Times;Serif"/>
          <w:b/>
          <w:i w:val="false"/>
          <w:caps w:val="false"/>
          <w:smallCaps w:val="false"/>
          <w:sz w:val="20"/>
        </w:rPr>
        <w:t xml:space="preserve">972 </w:t>
      </w:r>
      <w:bookmarkStart w:id="13" w:name="xdx_902_edei--LocalPhoneNumber_c20261001"/>
      <w:bookmarkEnd w:id="13"/>
      <w:r>
        <w:rPr>
          <w:rFonts w:ascii="Times New Roman;Times;Serif" w:hAnsi="Times New Roman;Times;Serif"/>
          <w:b/>
          <w:i w:val="false"/>
          <w:caps w:val="false"/>
          <w:smallCaps w:val="false"/>
          <w:sz w:val="20"/>
        </w:rPr>
        <w:t>(9) 957-6620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 Applicable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422" w:type="dxa"/>
        <w:jc w:val="left"/>
        <w:tblInd w:w="0" w:type="dxa"/>
        <w:tblLayout w:type="fixed"/>
        <w:tblCellMar>
          <w:top w:w="28" w:type="dxa"/>
          <w:left w:w="28" w:type="dxa"/>
          <w:bottom w:w="28" w:type="dxa"/>
          <w:right w:w="28" w:type="dxa"/>
        </w:tblCellMar>
      </w:tblPr>
      <w:tblGrid>
        <w:gridCol w:w="301"/>
        <w:gridCol w:w="9121"/>
      </w:tblGrid>
      <w:tr>
        <w:trPr/>
        <w:tc>
          <w:tcPr>
            <w:tcW w:w="301" w:type="dxa"/>
            <w:tcBorders/>
            <w:vAlign w:val="center"/>
          </w:tcPr>
          <w:p>
            <w:pPr>
              <w:pStyle w:val="TableContents"/>
              <w:bidi w:val="0"/>
              <w:spacing w:before="0" w:after="283"/>
              <w:jc w:val="left"/>
              <w:rPr/>
            </w:pPr>
            <w:bookmarkStart w:id="14" w:name="xdx_905_edei--WrittenCommunications_c202"/>
            <w:bookmarkEnd w:id="14"/>
            <w:r>
              <w:rPr/>
              <w:t>☐</w:t>
            </w:r>
          </w:p>
        </w:tc>
        <w:tc>
          <w:tcPr>
            <w:tcW w:w="9121"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1" w:type="dxa"/>
            <w:tcBorders/>
            <w:vAlign w:val="center"/>
          </w:tcPr>
          <w:p>
            <w:pPr>
              <w:pStyle w:val="TableContents"/>
              <w:bidi w:val="0"/>
              <w:spacing w:before="0" w:after="283"/>
              <w:jc w:val="left"/>
              <w:rPr/>
            </w:pPr>
            <w:bookmarkStart w:id="15" w:name="xdx_907_edei--SolicitingMaterial_c202610"/>
            <w:bookmarkEnd w:id="15"/>
            <w:r>
              <w:rPr/>
              <w:t>☐</w:t>
            </w:r>
          </w:p>
        </w:tc>
        <w:tc>
          <w:tcPr>
            <w:tcW w:w="9121"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1" w:type="dxa"/>
            <w:tcBorders/>
            <w:vAlign w:val="center"/>
          </w:tcPr>
          <w:p>
            <w:pPr>
              <w:pStyle w:val="TableContents"/>
              <w:bidi w:val="0"/>
              <w:spacing w:before="0" w:after="283"/>
              <w:jc w:val="left"/>
              <w:rPr/>
            </w:pPr>
            <w:bookmarkStart w:id="16" w:name="xdx_90A_edei--PreCommencementTenderOffer"/>
            <w:bookmarkEnd w:id="16"/>
            <w:r>
              <w:rPr/>
              <w:t>☐</w:t>
            </w:r>
          </w:p>
        </w:tc>
        <w:tc>
          <w:tcPr>
            <w:tcW w:w="9121"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1" w:type="dxa"/>
            <w:tcBorders/>
            <w:vAlign w:val="center"/>
          </w:tcPr>
          <w:p>
            <w:pPr>
              <w:pStyle w:val="TableContents"/>
              <w:bidi w:val="0"/>
              <w:spacing w:before="0" w:after="283"/>
              <w:jc w:val="left"/>
              <w:rPr/>
            </w:pPr>
            <w:bookmarkStart w:id="17" w:name="xdx_901_edei--PreCommencementIssuerTende"/>
            <w:bookmarkEnd w:id="17"/>
            <w:r>
              <w:rPr/>
              <w:t>☐</w:t>
            </w:r>
          </w:p>
        </w:tc>
        <w:tc>
          <w:tcPr>
            <w:tcW w:w="9121"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27"/>
        <w:gridCol w:w="1903"/>
        <w:gridCol w:w="4275"/>
      </w:tblGrid>
      <w:tr>
        <w:trPr/>
        <w:tc>
          <w:tcPr>
            <w:tcW w:w="4027" w:type="dxa"/>
            <w:tcBorders>
              <w:bottom w:val="single" w:sz="8" w:space="0" w:color="000000"/>
            </w:tcBorders>
            <w:vAlign w:val="center"/>
          </w:tcPr>
          <w:p>
            <w:pPr>
              <w:pStyle w:val="TableContents"/>
              <w:bidi w:val="0"/>
              <w:spacing w:before="0" w:after="283"/>
              <w:jc w:val="center"/>
              <w:rPr>
                <w:b/>
              </w:rPr>
            </w:pPr>
            <w:r>
              <w:rPr>
                <w:b/>
              </w:rPr>
              <w:t>Title of each class</w:t>
            </w:r>
          </w:p>
        </w:tc>
        <w:tc>
          <w:tcPr>
            <w:tcW w:w="1903" w:type="dxa"/>
            <w:tcBorders>
              <w:bottom w:val="single" w:sz="8" w:space="0" w:color="000000"/>
            </w:tcBorders>
            <w:vAlign w:val="center"/>
          </w:tcPr>
          <w:p>
            <w:pPr>
              <w:pStyle w:val="TableContents"/>
              <w:bidi w:val="0"/>
              <w:spacing w:before="0" w:after="283"/>
              <w:jc w:val="center"/>
              <w:rPr>
                <w:b/>
              </w:rPr>
            </w:pPr>
            <w:r>
              <w:rPr>
                <w:b/>
              </w:rPr>
              <w:t>Trading Symbol(s)</w:t>
            </w:r>
          </w:p>
        </w:tc>
        <w:tc>
          <w:tcPr>
            <w:tcW w:w="42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27" w:type="dxa"/>
            <w:tcBorders/>
            <w:tcMar>
              <w:top w:w="30" w:type="dxa"/>
              <w:left w:w="30" w:type="dxa"/>
              <w:bottom w:w="30" w:type="dxa"/>
              <w:right w:w="30" w:type="dxa"/>
            </w:tcMar>
            <w:vAlign w:val="center"/>
          </w:tcPr>
          <w:p>
            <w:pPr>
              <w:pStyle w:val="TableContents"/>
              <w:bidi w:val="0"/>
              <w:spacing w:before="0" w:after="283"/>
              <w:jc w:val="center"/>
              <w:rPr/>
            </w:pPr>
            <w:bookmarkStart w:id="18" w:name="xdx_900_edei--Security12bTitle_c20261001"/>
            <w:bookmarkEnd w:id="18"/>
            <w:r>
              <w:rPr/>
              <w:t>Common stock, par value $0.0001 per share</w:t>
            </w:r>
          </w:p>
        </w:tc>
        <w:tc>
          <w:tcPr>
            <w:tcW w:w="1903" w:type="dxa"/>
            <w:tcBorders/>
            <w:tcMar>
              <w:top w:w="30" w:type="dxa"/>
              <w:left w:w="30" w:type="dxa"/>
              <w:bottom w:w="30" w:type="dxa"/>
              <w:right w:w="30" w:type="dxa"/>
            </w:tcMar>
            <w:vAlign w:val="center"/>
          </w:tcPr>
          <w:p>
            <w:pPr>
              <w:pStyle w:val="TableContents"/>
              <w:bidi w:val="0"/>
              <w:spacing w:before="0" w:after="283"/>
              <w:jc w:val="center"/>
              <w:rPr/>
            </w:pPr>
            <w:bookmarkStart w:id="19" w:name="xdx_90B_edei--TradingSymbol_c20261001__2"/>
            <w:bookmarkEnd w:id="19"/>
            <w:r>
              <w:rPr/>
              <w:t>SEDG</w:t>
            </w:r>
          </w:p>
        </w:tc>
        <w:tc>
          <w:tcPr>
            <w:tcW w:w="4275" w:type="dxa"/>
            <w:tcBorders/>
            <w:tcMar>
              <w:top w:w="30" w:type="dxa"/>
              <w:left w:w="30" w:type="dxa"/>
              <w:bottom w:w="30" w:type="dxa"/>
              <w:right w:w="30" w:type="dxa"/>
            </w:tcMar>
            <w:vAlign w:val="center"/>
          </w:tcPr>
          <w:p>
            <w:pPr>
              <w:pStyle w:val="TableContents"/>
              <w:bidi w:val="0"/>
              <w:spacing w:before="0" w:after="283"/>
              <w:jc w:val="center"/>
              <w:rPr/>
            </w:pPr>
            <w:bookmarkStart w:id="20" w:name="xdx_90C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Chief Revenue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Daniel Huber notified the Board of Directors of SolarEdge Technologies, Inc. (the “Company”) of his decision to resign from his position as the Company’s Chief Revenue Officer. Mr. Huber’s employment with the Company will terminate effective as of March 31, 2027. The Notice Period will satisfy the notice period required under Mr. Huber’s existing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resignation, Mr. Huber will be entitled to receive payment of his annual bonus for 2026, payable at the same time annual bonuses are paid generally to the Company’s other members of management, and calculated based on the average percentage of target achievement applicable to the Company’s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Huber’s decision to resign is not the result of any disagreement with the Company on any matter relating to the Company’s operations, policies or practices.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2210"/>
        <w:gridCol w:w="1236"/>
        <w:gridCol w:w="2497"/>
        <w:gridCol w:w="305"/>
      </w:tblGrid>
      <w:tr>
        <w:trPr/>
        <w:tc>
          <w:tcPr>
            <w:tcW w:w="2210" w:type="dxa"/>
            <w:tcBorders/>
            <w:vAlign w:val="center"/>
          </w:tcPr>
          <w:p>
            <w:pPr>
              <w:pStyle w:val="TableContents"/>
              <w:bidi w:val="0"/>
              <w:spacing w:before="0" w:after="283"/>
              <w:jc w:val="left"/>
              <w:rPr/>
            </w:pPr>
            <w:r>
              <w:rPr/>
              <w:t> </w:t>
            </w:r>
          </w:p>
        </w:tc>
        <w:tc>
          <w:tcPr>
            <w:tcW w:w="4038" w:type="dxa"/>
            <w:gridSpan w:val="3"/>
            <w:tcBorders/>
            <w:vAlign w:val="center"/>
          </w:tcPr>
          <w:p>
            <w:pPr>
              <w:pStyle w:val="TableContents"/>
              <w:bidi w:val="0"/>
              <w:spacing w:before="0" w:after="283"/>
              <w:jc w:val="left"/>
              <w:rPr/>
            </w:pPr>
            <w:r>
              <w:rPr/>
              <w:t>SOLAREDGE TECHNOLOGIES, INC.</w:t>
            </w:r>
          </w:p>
        </w:tc>
      </w:tr>
      <w:tr>
        <w:trPr/>
        <w:tc>
          <w:tcPr>
            <w:tcW w:w="221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2802" w:type="dxa"/>
            <w:gridSpan w:val="2"/>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Date:  October 5, 2026</w:t>
            </w:r>
          </w:p>
        </w:tc>
        <w:tc>
          <w:tcPr>
            <w:tcW w:w="1236" w:type="dxa"/>
            <w:tcBorders/>
            <w:vAlign w:val="center"/>
          </w:tcPr>
          <w:p>
            <w:pPr>
              <w:pStyle w:val="TableContents"/>
              <w:bidi w:val="0"/>
              <w:spacing w:before="0" w:after="283"/>
              <w:jc w:val="left"/>
              <w:rPr/>
            </w:pPr>
            <w:r>
              <w:rPr/>
              <w:t xml:space="preserve">By: </w:t>
            </w:r>
          </w:p>
        </w:tc>
        <w:tc>
          <w:tcPr>
            <w:tcW w:w="2497" w:type="dxa"/>
            <w:tcBorders>
              <w:bottom w:val="single" w:sz="8" w:space="0" w:color="000000"/>
            </w:tcBorders>
            <w:tcMar>
              <w:bottom w:w="28" w:type="dxa"/>
            </w:tcMar>
            <w:vAlign w:val="center"/>
          </w:tcPr>
          <w:p>
            <w:pPr>
              <w:pStyle w:val="TableContents"/>
              <w:bidi w:val="0"/>
              <w:spacing w:before="0" w:after="283"/>
              <w:jc w:val="left"/>
              <w:rPr/>
            </w:pPr>
            <w:r>
              <w:rPr/>
              <w:t>/s/ Dalia Litay</w:t>
            </w:r>
          </w:p>
        </w:tc>
        <w:tc>
          <w:tcPr>
            <w:tcW w:w="30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4038" w:type="dxa"/>
            <w:gridSpan w:val="3"/>
            <w:tcBorders/>
            <w:vAlign w:val="center"/>
          </w:tcPr>
          <w:p>
            <w:pPr>
              <w:pStyle w:val="TableContents"/>
              <w:bidi w:val="0"/>
              <w:spacing w:before="0" w:after="283"/>
              <w:jc w:val="left"/>
              <w:rPr/>
            </w:pPr>
            <w:r>
              <w:rPr/>
              <w:t>Name: Dalia Litay</w:t>
            </w:r>
          </w:p>
        </w:tc>
      </w:tr>
      <w:tr>
        <w:trPr/>
        <w:tc>
          <w:tcPr>
            <w:tcW w:w="2210" w:type="dxa"/>
            <w:tcBorders/>
            <w:vAlign w:val="center"/>
          </w:tcPr>
          <w:p>
            <w:pPr>
              <w:pStyle w:val="TableContents"/>
              <w:bidi w:val="0"/>
              <w:spacing w:before="0" w:after="283"/>
              <w:jc w:val="left"/>
              <w:rPr/>
            </w:pPr>
            <w:r>
              <w:rPr/>
              <w:t> </w:t>
            </w:r>
          </w:p>
        </w:tc>
        <w:tc>
          <w:tcPr>
            <w:tcW w:w="4038"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Legal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520</Words>
  <Characters>2905</Characters>
  <CharactersWithSpaces>3438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