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Sigron Maoz</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05/31/2026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SOLAREDGE TECHNOLOGIES,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SEDG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80"/>
              <w:spacing w:after="0"/>
              <w:rPr>
                <w:sz w:val="20"/>
                <w:szCs w:val="20"/>
                <w:color w:val="auto"/>
              </w:rPr>
            </w:pPr>
            <w:r>
              <w:rPr>
                <w:rFonts w:ascii="Arial" w:cs="Arial" w:eastAsia="Arial" w:hAnsi="Arial"/>
                <w:sz w:val="15"/>
                <w:szCs w:val="15"/>
                <w:color w:val="auto"/>
              </w:rPr>
              <w:t>(First)</w:t>
            </w:r>
          </w:p>
        </w:tc>
        <w:tc>
          <w:tcPr>
            <w:tcW w:w="1140" w:type="dxa"/>
            <w:vAlign w:val="bottom"/>
          </w:tcPr>
          <w:p>
            <w:pPr>
              <w:ind w:left="140"/>
              <w:spacing w:after="0"/>
              <w:rPr>
                <w:sz w:val="20"/>
                <w:szCs w:val="20"/>
                <w:color w:val="auto"/>
              </w:rPr>
            </w:pPr>
            <w:r>
              <w:rPr>
                <w:rFonts w:ascii="Arial" w:cs="Arial" w:eastAsia="Arial" w:hAnsi="Arial"/>
                <w:sz w:val="15"/>
                <w:szCs w:val="15"/>
                <w:color w:val="auto"/>
              </w:rPr>
              <w:t>(Middle)</w:t>
            </w:r>
          </w:p>
        </w:tc>
      </w:tr>
      <w:tr>
        <w:trPr>
          <w:trHeight w:val="310"/>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 HAMADA STREET</w:t>
            </w:r>
          </w:p>
        </w:tc>
        <w:tc>
          <w:tcPr>
            <w:tcW w:w="11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HERZELIYA L3</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20"/>
                <w:szCs w:val="20"/>
                <w:color w:val="0000FF"/>
              </w:rPr>
              <w:t>4673335</w:t>
            </w:r>
          </w:p>
        </w:tc>
      </w:tr>
      <w:tr>
        <w:trPr>
          <w:trHeight w:val="177"/>
        </w:trPr>
        <w:tc>
          <w:tcPr>
            <w:tcW w:w="7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80" w:type="dxa"/>
            <w:vAlign w:val="bottom"/>
          </w:tcPr>
          <w:p>
            <w:pPr>
              <w:ind w:left="280"/>
              <w:spacing w:after="0"/>
              <w:rPr>
                <w:sz w:val="20"/>
                <w:szCs w:val="20"/>
                <w:color w:val="auto"/>
              </w:rPr>
            </w:pPr>
            <w:r>
              <w:rPr>
                <w:rFonts w:ascii="Arial" w:cs="Arial" w:eastAsia="Arial" w:hAnsi="Arial"/>
                <w:sz w:val="15"/>
                <w:szCs w:val="15"/>
                <w:color w:val="auto"/>
              </w:rPr>
              <w:t>(State)</w:t>
            </w:r>
          </w:p>
        </w:tc>
        <w:tc>
          <w:tcPr>
            <w:tcW w:w="1140" w:type="dxa"/>
            <w:vAlign w:val="bottom"/>
          </w:tcPr>
          <w:p>
            <w:pPr>
              <w:ind w:left="1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Dalia Litay, Power of</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w:t>
            </w:r>
          </w:p>
        </w:tc>
        <w:tc>
          <w:tcPr>
            <w:tcW w:w="2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00" w:lineRule="exact"/>
        <w:rPr>
          <w:sz w:val="20"/>
          <w:szCs w:val="20"/>
          <w:color w:val="auto"/>
        </w:rPr>
      </w:pPr>
    </w:p>
    <w:p>
      <w:pPr>
        <w:spacing w:after="0" w:line="2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auto"/>
        </w:rPr>
        <w:t>Know all by these presents that the undersigned, does hereby make, constitute and appoint each of Shuki Nir, Bar Lerer, and Dalia Litay,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SolarEdge Technologies, Inc. (the "Company") (i) pursuant to Section 16(a) of the Securities Exchange Act of 1934, as amended, including without limitation, statements on Form 3, Form 4 and Form 5 (including any amendments thereto) and</w:t>
      </w:r>
    </w:p>
    <w:p>
      <w:pPr>
        <w:spacing w:after="0" w:line="2" w:lineRule="exact"/>
        <w:rPr>
          <w:sz w:val="20"/>
          <w:szCs w:val="20"/>
          <w:color w:val="auto"/>
        </w:rPr>
      </w:pPr>
    </w:p>
    <w:p>
      <w:pPr>
        <w:ind w:right="220"/>
        <w:spacing w:after="0" w:line="252" w:lineRule="auto"/>
        <w:tabs>
          <w:tab w:leader="none" w:pos="2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applications forEDGAR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Shuki Nir, Bar Lerer, and Dalia Litay are not assuming any of the undersigned's responsibilities to comply with Section 16 of the Securities Exchange Act of 1934, as amended.</w:t>
      </w:r>
    </w:p>
    <w:p>
      <w:pPr>
        <w:spacing w:after="0" w:line="1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 xml:space="preserve">By: </w:t>
      </w:r>
      <w:r>
        <w:rPr>
          <w:sz w:val="1"/>
          <w:szCs w:val="1"/>
          <w:color w:val="auto"/>
        </w:rPr>
        <w:drawing>
          <wp:inline distT="0" distB="0" distL="0" distR="0">
            <wp:extent cx="1010285" cy="285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0285" cy="285750"/>
                    </a:xfrm>
                    <a:prstGeom prst="rect">
                      <a:avLst/>
                    </a:prstGeom>
                    <a:noFill/>
                    <a:ln>
                      <a:noFill/>
                    </a:ln>
                  </pic:spPr>
                </pic:pic>
              </a:graphicData>
            </a:graphic>
          </wp:inline>
        </w:drawing>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Maoz Sigron</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Date: 5/28/2026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State of New York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County of Suffolk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The foregoing instrument was acknowledged before me this 28 day of MAY 2026, by MAOZ SIGRON.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electronic notarial act involved a remote online appearance involving the use of communication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152400</wp:posOffset>
            </wp:positionV>
            <wp:extent cx="3363595" cy="762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359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Jasmine Sanchez</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Public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commission expires Sept. 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196850</wp:posOffset>
            </wp:positionV>
            <wp:extent cx="69469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10940"/>
      </w:cols>
      <w:pgMar w:left="480" w:top="2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964343" TargetMode="External"/><Relationship Id="rId11"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2026-06-02T06:39:30Z</dcterms:created>
  <dcterms:modified xsi:type="dcterms:W3CDTF">2026-06-02T06:39:30Z</dcterms:modified>
</cp:coreProperties>
</file>